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3211" w14:textId="42F80114" w:rsidR="703D44A4" w:rsidRPr="00CF263F" w:rsidRDefault="00A97F73" w:rsidP="4E3A31C6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Electorate Officer/Constituent Liaison</w:t>
      </w:r>
      <w:r w:rsidR="703D44A4" w:rsidRPr="4E3A31C6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E246CB">
        <w:rPr>
          <w:rFonts w:asciiTheme="minorHAnsi" w:hAnsiTheme="minorHAnsi" w:cstheme="minorBidi"/>
          <w:b/>
          <w:bCs/>
          <w:color w:val="000000" w:themeColor="text1"/>
        </w:rPr>
        <w:t>Officer (</w:t>
      </w:r>
      <w:r w:rsidR="00321BDE" w:rsidRPr="00CF263F">
        <w:rPr>
          <w:rFonts w:asciiTheme="minorHAnsi" w:hAnsiTheme="minorHAnsi" w:cstheme="minorBidi"/>
          <w:b/>
          <w:bCs/>
          <w:color w:val="000000" w:themeColor="text1"/>
        </w:rPr>
        <w:t>EOB</w:t>
      </w:r>
      <w:r w:rsidR="00E246CB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2D305D6C" w14:textId="3975E35D" w:rsidR="703D44A4" w:rsidRDefault="703D44A4" w:rsidP="4E3A31C6">
      <w:pPr>
        <w:jc w:val="center"/>
        <w:rPr>
          <w:b/>
          <w:bCs/>
        </w:rPr>
      </w:pPr>
      <w:r w:rsidRPr="4E3A31C6">
        <w:rPr>
          <w:b/>
          <w:bCs/>
        </w:rPr>
        <w:t>Dr Monique Ryan MP</w:t>
      </w:r>
    </w:p>
    <w:p w14:paraId="416EF96B" w14:textId="77777777" w:rsidR="00C97A21" w:rsidRPr="00C97A21" w:rsidRDefault="00E246CB" w:rsidP="00C97A21">
      <w:pPr>
        <w:jc w:val="center"/>
        <w:rPr>
          <w:b/>
          <w:bCs/>
        </w:rPr>
      </w:pPr>
      <w:r w:rsidRPr="00C97A21">
        <w:rPr>
          <w:b/>
          <w:bCs/>
        </w:rPr>
        <w:t>Member for Kooyong</w:t>
      </w:r>
    </w:p>
    <w:p w14:paraId="0A009BD1" w14:textId="3D6E097E" w:rsidR="008D1E22" w:rsidRPr="000451D2" w:rsidRDefault="008D1E22" w:rsidP="4E3A31C6">
      <w:r w:rsidRPr="4E3A31C6">
        <w:t xml:space="preserve">The office of </w:t>
      </w:r>
      <w:r w:rsidRPr="4E3A31C6">
        <w:rPr>
          <w:rFonts w:asciiTheme="minorHAnsi" w:hAnsiTheme="minorHAnsi" w:cstheme="minorBidi"/>
          <w:color w:val="000000" w:themeColor="text1"/>
        </w:rPr>
        <w:t>​</w:t>
      </w:r>
      <w:r w:rsidR="431768D7" w:rsidRPr="4E3A31C6">
        <w:rPr>
          <w:rFonts w:asciiTheme="minorHAnsi" w:hAnsiTheme="minorHAnsi" w:cstheme="minorBidi"/>
          <w:color w:val="000000" w:themeColor="text1"/>
        </w:rPr>
        <w:t>Dr Monique Ryan MP is</w:t>
      </w:r>
      <w:r w:rsidRPr="00A97F73">
        <w:t xml:space="preserve"> seeking applications for a full-time ongoing </w:t>
      </w:r>
      <w:r w:rsidR="00A97F73" w:rsidRPr="00A97F73">
        <w:t>Electorate Officer/Constituent Liaison</w:t>
      </w:r>
      <w:r w:rsidR="0EA48051" w:rsidRPr="00A97F73">
        <w:t>,</w:t>
      </w:r>
      <w:r w:rsidRPr="4E3A31C6">
        <w:t xml:space="preserve"> based in the</w:t>
      </w:r>
      <w:r w:rsidR="58CDC266" w:rsidRPr="4E3A31C6">
        <w:t xml:space="preserve"> Kooyong </w:t>
      </w:r>
      <w:r w:rsidRPr="4E3A31C6">
        <w:rPr>
          <w:rFonts w:ascii="Arial" w:hAnsi="Arial" w:cs="Arial"/>
        </w:rPr>
        <w:t>​</w:t>
      </w:r>
      <w:r w:rsidRPr="4E3A31C6">
        <w:t>Electorate Office</w:t>
      </w:r>
      <w:r w:rsidRPr="4E3A31C6">
        <w:rPr>
          <w:rFonts w:ascii="Arial" w:hAnsi="Arial" w:cs="Arial"/>
        </w:rPr>
        <w:t>​</w:t>
      </w:r>
      <w:r w:rsidRPr="4E3A31C6">
        <w:t xml:space="preserve"> in </w:t>
      </w:r>
      <w:r w:rsidR="4BB8EE89" w:rsidRPr="4E3A31C6">
        <w:t>Hawthorn East, Victoria.</w:t>
      </w:r>
      <w:r w:rsidRPr="4E3A31C6">
        <w:t xml:space="preserve"> </w:t>
      </w:r>
    </w:p>
    <w:p w14:paraId="54665CCB" w14:textId="23FDC704" w:rsidR="008D1E22" w:rsidRDefault="008D1E22" w:rsidP="008D1E22">
      <w:pPr>
        <w:rPr>
          <w:b/>
          <w:bCs/>
        </w:rPr>
      </w:pPr>
      <w:r w:rsidRPr="4E3A31C6">
        <w:rPr>
          <w:b/>
          <w:bCs/>
        </w:rPr>
        <w:t xml:space="preserve">Position Overview </w:t>
      </w:r>
    </w:p>
    <w:p w14:paraId="58F78A13" w14:textId="54ABFF13" w:rsidR="00DA03BD" w:rsidRPr="000451D2" w:rsidRDefault="00DD0188" w:rsidP="008D1E22">
      <w:r w:rsidRPr="00DD0188">
        <w:t>The Electorate Officer</w:t>
      </w:r>
      <w:r>
        <w:t>/Constituent Liaison</w:t>
      </w:r>
      <w:r w:rsidRPr="00DD0188">
        <w:t xml:space="preserve"> </w:t>
      </w:r>
      <w:r w:rsidR="00E246CB">
        <w:t xml:space="preserve">Officer </w:t>
      </w:r>
      <w:r w:rsidR="008E1D68">
        <w:t>provid</w:t>
      </w:r>
      <w:r w:rsidRPr="00DD0188">
        <w:t>e</w:t>
      </w:r>
      <w:r w:rsidR="008E1D68">
        <w:t>s</w:t>
      </w:r>
      <w:r w:rsidRPr="00DD0188">
        <w:t xml:space="preserve"> administrative, research</w:t>
      </w:r>
      <w:r w:rsidR="00731DBC">
        <w:t>,</w:t>
      </w:r>
      <w:r w:rsidRPr="00DD0188">
        <w:t xml:space="preserve"> and constituent support to the Member of Parliament. The role involves managing constituent enquiries, liaising with government departments and community organisations, supporting electorate activities, and assisting with the effective day</w:t>
      </w:r>
      <w:r w:rsidR="48087EC0">
        <w:t>-</w:t>
      </w:r>
      <w:r w:rsidRPr="00DD0188">
        <w:t>to</w:t>
      </w:r>
      <w:r w:rsidR="48087EC0">
        <w:t>-</w:t>
      </w:r>
      <w:r w:rsidRPr="00DD0188">
        <w:t>day operation of the electorate office. The position requires professionalism, discretion, strong organisational skills</w:t>
      </w:r>
      <w:r w:rsidR="6384D9C1">
        <w:t>,</w:t>
      </w:r>
      <w:r w:rsidRPr="00DD0188">
        <w:t xml:space="preserve"> and a commitment to delivering responsive, </w:t>
      </w:r>
      <w:r>
        <w:t>non</w:t>
      </w:r>
      <w:r w:rsidR="3052823B">
        <w:t>-</w:t>
      </w:r>
      <w:r>
        <w:t>partisan</w:t>
      </w:r>
      <w:r w:rsidRPr="00DD0188">
        <w:t xml:space="preserve"> service to the community.</w:t>
      </w:r>
    </w:p>
    <w:p w14:paraId="1EE905C4" w14:textId="4C902A8E" w:rsidR="008D1E22" w:rsidRPr="000451D2" w:rsidRDefault="008D1E22" w:rsidP="008D1E22">
      <w:r w:rsidRPr="2F2D41DA">
        <w:rPr>
          <w:b/>
          <w:bCs/>
        </w:rPr>
        <w:t>The key duties of the position include</w:t>
      </w:r>
      <w:r w:rsidR="2887EAB1" w:rsidRPr="2F2D41DA">
        <w:rPr>
          <w:b/>
          <w:bCs/>
        </w:rPr>
        <w:t>,</w:t>
      </w:r>
      <w:r w:rsidRPr="2F2D41DA">
        <w:rPr>
          <w:b/>
          <w:bCs/>
        </w:rPr>
        <w:t xml:space="preserve"> but are not limited to</w:t>
      </w:r>
      <w:r>
        <w:t xml:space="preserve">: </w:t>
      </w:r>
    </w:p>
    <w:p w14:paraId="4E767566" w14:textId="5645DE87" w:rsidR="00C656C2" w:rsidRPr="00C656C2" w:rsidRDefault="00C656C2" w:rsidP="00C656C2">
      <w:pPr>
        <w:numPr>
          <w:ilvl w:val="0"/>
          <w:numId w:val="22"/>
        </w:numPr>
        <w:spacing w:before="0" w:after="0"/>
        <w:ind w:left="714" w:hanging="357"/>
      </w:pPr>
      <w:r>
        <w:t>Respond</w:t>
      </w:r>
      <w:r w:rsidR="7519DD37">
        <w:t>ing</w:t>
      </w:r>
      <w:r w:rsidRPr="00C656C2">
        <w:t xml:space="preserve"> to constituent enquiries</w:t>
      </w:r>
      <w:r>
        <w:t>.</w:t>
      </w:r>
    </w:p>
    <w:p w14:paraId="3182B727" w14:textId="42CF9680" w:rsidR="00C656C2" w:rsidRDefault="00C656C2" w:rsidP="00C656C2">
      <w:pPr>
        <w:numPr>
          <w:ilvl w:val="0"/>
          <w:numId w:val="22"/>
        </w:numPr>
        <w:spacing w:before="0" w:after="0"/>
        <w:ind w:left="714" w:hanging="357"/>
      </w:pPr>
      <w:r>
        <w:t>Liais</w:t>
      </w:r>
      <w:r w:rsidR="5819C228">
        <w:t>on</w:t>
      </w:r>
      <w:r w:rsidRPr="00C656C2">
        <w:t xml:space="preserve"> with Government departments and other organisations.</w:t>
      </w:r>
    </w:p>
    <w:p w14:paraId="5C8CAA08" w14:textId="1BB71D3A" w:rsidR="00C656C2" w:rsidRPr="00C656C2" w:rsidRDefault="00731DBC" w:rsidP="00C656C2">
      <w:pPr>
        <w:numPr>
          <w:ilvl w:val="0"/>
          <w:numId w:val="22"/>
        </w:numPr>
        <w:spacing w:before="0" w:after="0"/>
        <w:ind w:left="714" w:hanging="357"/>
      </w:pPr>
      <w:r>
        <w:t>Administering</w:t>
      </w:r>
      <w:r w:rsidR="00C656C2">
        <w:t xml:space="preserve"> </w:t>
      </w:r>
      <w:r w:rsidR="00FD7D88">
        <w:t>Commonwealth</w:t>
      </w:r>
      <w:r w:rsidR="00C656C2">
        <w:t xml:space="preserve"> grant programs</w:t>
      </w:r>
    </w:p>
    <w:p w14:paraId="768CE63E" w14:textId="0F7AF30A" w:rsidR="002D3C9D" w:rsidRPr="00AE216C" w:rsidRDefault="002D3C9D" w:rsidP="00AE216C">
      <w:pPr>
        <w:numPr>
          <w:ilvl w:val="0"/>
          <w:numId w:val="22"/>
        </w:numPr>
        <w:spacing w:before="0" w:after="0"/>
        <w:ind w:left="714" w:hanging="357"/>
      </w:pPr>
      <w:r>
        <w:t>Accompanying the MP to commitments when required.</w:t>
      </w:r>
    </w:p>
    <w:p w14:paraId="5D2D0CBA" w14:textId="38B21CF3" w:rsidR="55D092E0" w:rsidRPr="00AE216C" w:rsidRDefault="55D092E0" w:rsidP="00AE216C">
      <w:pPr>
        <w:numPr>
          <w:ilvl w:val="0"/>
          <w:numId w:val="22"/>
        </w:numPr>
        <w:spacing w:before="0" w:after="0"/>
        <w:ind w:left="714" w:hanging="357"/>
      </w:pPr>
      <w:r>
        <w:t>Support</w:t>
      </w:r>
      <w:r w:rsidR="0022475E">
        <w:t>ing</w:t>
      </w:r>
      <w:r>
        <w:t xml:space="preserve"> administrative operations including inbox management, document coordination</w:t>
      </w:r>
      <w:r w:rsidR="5FDB4768">
        <w:t>,</w:t>
      </w:r>
      <w:r>
        <w:t xml:space="preserve"> and office systems.</w:t>
      </w:r>
    </w:p>
    <w:p w14:paraId="405B5C05" w14:textId="0368859B" w:rsidR="55D092E0" w:rsidRDefault="55D092E0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Uphold</w:t>
      </w:r>
      <w:r w:rsidR="0022475E">
        <w:t>ing</w:t>
      </w:r>
      <w:r w:rsidRPr="00AE216C">
        <w:t xml:space="preserve"> confidentiality, discretion and a high standard of professionalism </w:t>
      </w:r>
      <w:proofErr w:type="gramStart"/>
      <w:r w:rsidRPr="00AE216C">
        <w:t>at all times</w:t>
      </w:r>
      <w:proofErr w:type="gramEnd"/>
      <w:r w:rsidRPr="00AE216C">
        <w:t>.</w:t>
      </w:r>
    </w:p>
    <w:p w14:paraId="64D67ECE" w14:textId="170C3DF6" w:rsidR="00E246CB" w:rsidRDefault="00E246CB" w:rsidP="00E246CB">
      <w:pPr>
        <w:numPr>
          <w:ilvl w:val="0"/>
          <w:numId w:val="22"/>
        </w:numPr>
        <w:spacing w:before="0" w:after="0"/>
      </w:pPr>
      <w:r>
        <w:t>Promoting, supporting and maintaining a safe, respectful and inclusive workplace culture.</w:t>
      </w:r>
    </w:p>
    <w:p w14:paraId="140365C5" w14:textId="77777777" w:rsidR="00C97A21" w:rsidRDefault="00E246CB" w:rsidP="00C97A21">
      <w:pPr>
        <w:numPr>
          <w:ilvl w:val="0"/>
          <w:numId w:val="22"/>
        </w:numPr>
        <w:spacing w:before="0" w:after="0"/>
        <w:ind w:left="714"/>
      </w:pPr>
      <w:r>
        <w:t>Travel may be required for this role, with irregular work hours, particularly during parliamentary sitting weeks.</w:t>
      </w:r>
    </w:p>
    <w:p w14:paraId="6609DBD8" w14:textId="4F65EB5E" w:rsidR="008D1E22" w:rsidRPr="00AE216C" w:rsidRDefault="008D1E22" w:rsidP="00C97A21">
      <w:pPr>
        <w:numPr>
          <w:ilvl w:val="0"/>
          <w:numId w:val="22"/>
        </w:numPr>
        <w:spacing w:before="0" w:after="0"/>
        <w:ind w:left="714"/>
      </w:pPr>
      <w:r>
        <w:t>Other duties as directed</w:t>
      </w:r>
      <w:r w:rsidR="00E246CB">
        <w:t xml:space="preserve"> to support the Parliamentarian and the effective operation of the Electorate Office.</w:t>
      </w:r>
    </w:p>
    <w:p w14:paraId="71ABFE31" w14:textId="1253C522" w:rsidR="2F2D41DA" w:rsidRDefault="2F2D41DA" w:rsidP="2F2D41DA">
      <w:pPr>
        <w:spacing w:before="0" w:after="0"/>
        <w:ind w:left="714" w:hanging="357"/>
      </w:pPr>
    </w:p>
    <w:p w14:paraId="2343E295" w14:textId="18A189AE" w:rsidR="008D1E22" w:rsidRDefault="008D1E22" w:rsidP="008D1E22">
      <w:pPr>
        <w:rPr>
          <w:i/>
          <w:iCs/>
        </w:rPr>
      </w:pPr>
      <w:r w:rsidRPr="000451D2">
        <w:rPr>
          <w:b/>
          <w:bCs/>
        </w:rPr>
        <w:t>The ideal applicant should possess the following skills, qualifications, and experience:</w:t>
      </w:r>
    </w:p>
    <w:p w14:paraId="74C8B74A" w14:textId="77777777" w:rsidR="00473A37" w:rsidRPr="00473A37" w:rsidRDefault="00473A37" w:rsidP="00473A37">
      <w:r w:rsidRPr="00473A37">
        <w:rPr>
          <w:b/>
          <w:bCs/>
        </w:rPr>
        <w:t>Essential: </w:t>
      </w:r>
      <w:r w:rsidRPr="00473A37">
        <w:t> </w:t>
      </w:r>
    </w:p>
    <w:p w14:paraId="7B184626" w14:textId="77777777" w:rsidR="00321BDE" w:rsidRPr="000451D2" w:rsidRDefault="00321BDE" w:rsidP="00321BDE">
      <w:pPr>
        <w:numPr>
          <w:ilvl w:val="0"/>
          <w:numId w:val="22"/>
        </w:numPr>
        <w:spacing w:before="0" w:after="0"/>
        <w:ind w:left="714" w:hanging="357"/>
      </w:pPr>
      <w:r w:rsidRPr="00812C99">
        <w:t>Excellent organisational and time management skills, with the ability to prioritise and manage multiple and competing work tasks in a fast-paced working environment.</w:t>
      </w:r>
      <w:r w:rsidRPr="000451D2">
        <w:t> </w:t>
      </w:r>
    </w:p>
    <w:p w14:paraId="6CB42CC7" w14:textId="07F103F0" w:rsidR="00473A37" w:rsidRDefault="00473A37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Strong written and verbal communication abilities.</w:t>
      </w:r>
    </w:p>
    <w:p w14:paraId="7059311D" w14:textId="20CDC60D" w:rsidR="006C71B7" w:rsidRPr="006C71B7" w:rsidRDefault="006C71B7" w:rsidP="006C71B7">
      <w:pPr>
        <w:numPr>
          <w:ilvl w:val="0"/>
          <w:numId w:val="22"/>
        </w:numPr>
        <w:spacing w:before="0" w:after="0"/>
        <w:ind w:left="714" w:hanging="357"/>
      </w:pPr>
      <w:r w:rsidRPr="006C71B7">
        <w:t xml:space="preserve">A compassionate, patient and respectful approach, with a genuine commitment to supporting </w:t>
      </w:r>
      <w:r>
        <w:t xml:space="preserve">all </w:t>
      </w:r>
      <w:r w:rsidRPr="006C71B7">
        <w:t>members of the Kooyong community</w:t>
      </w:r>
      <w:r w:rsidR="00E246CB">
        <w:t>.</w:t>
      </w:r>
    </w:p>
    <w:p w14:paraId="5726C787" w14:textId="77777777" w:rsidR="00473A37" w:rsidRPr="00AE216C" w:rsidRDefault="00473A37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High attention to detail and comfort managing competing deadlines.  </w:t>
      </w:r>
    </w:p>
    <w:p w14:paraId="05C15BFD" w14:textId="77777777" w:rsidR="00473A37" w:rsidRPr="00AE216C" w:rsidRDefault="00473A37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Warm, professional stakeholder engagement skills.  </w:t>
      </w:r>
    </w:p>
    <w:p w14:paraId="65F2B97F" w14:textId="77777777" w:rsidR="00473A37" w:rsidRPr="00AE216C" w:rsidRDefault="00473A37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Ability to work independently and within a small, fast-moving team.  </w:t>
      </w:r>
    </w:p>
    <w:p w14:paraId="2BC32D02" w14:textId="77777777" w:rsidR="00473A37" w:rsidRPr="00AE216C" w:rsidRDefault="00473A37" w:rsidP="00AE216C">
      <w:pPr>
        <w:numPr>
          <w:ilvl w:val="0"/>
          <w:numId w:val="22"/>
        </w:numPr>
        <w:spacing w:before="0" w:after="0"/>
        <w:ind w:left="714" w:hanging="357"/>
      </w:pPr>
      <w:r w:rsidRPr="00AE216C">
        <w:t>Good judgment, discretion and maturity.  </w:t>
      </w:r>
    </w:p>
    <w:p w14:paraId="08C4EE2C" w14:textId="01E87F46" w:rsidR="00812C99" w:rsidRDefault="00812C99" w:rsidP="00812C99">
      <w:pPr>
        <w:numPr>
          <w:ilvl w:val="0"/>
          <w:numId w:val="22"/>
        </w:numPr>
        <w:spacing w:before="0" w:after="0"/>
        <w:ind w:left="714" w:hanging="357"/>
      </w:pPr>
      <w:r w:rsidRPr="00812C99">
        <w:t>Well-developed IT skills</w:t>
      </w:r>
      <w:r w:rsidR="00E246CB">
        <w:t xml:space="preserve"> and </w:t>
      </w:r>
      <w:r w:rsidR="00E246CB" w:rsidRPr="00E246CB">
        <w:t>use of Microsoft 365</w:t>
      </w:r>
      <w:r w:rsidR="2CCC6E7F">
        <w:t>,</w:t>
      </w:r>
      <w:r w:rsidRPr="00812C99">
        <w:t xml:space="preserve"> including word processing, spreadsheets and database management</w:t>
      </w:r>
      <w:r w:rsidR="0A08A212">
        <w:t>,</w:t>
      </w:r>
      <w:r w:rsidRPr="00812C99">
        <w:t xml:space="preserve"> and openness to </w:t>
      </w:r>
      <w:r w:rsidR="00473A37" w:rsidRPr="00AE216C">
        <w:t>learn</w:t>
      </w:r>
      <w:r>
        <w:t>ing new digital tools and systems.</w:t>
      </w:r>
    </w:p>
    <w:p w14:paraId="52CF2CAB" w14:textId="1C7174C3" w:rsidR="2F2D41DA" w:rsidRDefault="00473A37" w:rsidP="001A756A">
      <w:pPr>
        <w:numPr>
          <w:ilvl w:val="0"/>
          <w:numId w:val="22"/>
        </w:numPr>
        <w:spacing w:before="0" w:after="0"/>
        <w:ind w:left="714" w:hanging="357"/>
      </w:pPr>
      <w:r>
        <w:t>Ability to adapt to rapidly changing circumstances, be flexible in the role, take initiative and identify opportunities.  </w:t>
      </w:r>
    </w:p>
    <w:p w14:paraId="114BC71B" w14:textId="77777777" w:rsidR="002A32BD" w:rsidRDefault="002A32BD" w:rsidP="002A32BD">
      <w:pPr>
        <w:spacing w:before="0" w:after="0"/>
      </w:pPr>
    </w:p>
    <w:p w14:paraId="3CCBEDCC" w14:textId="77777777" w:rsidR="00AE216C" w:rsidRPr="00AE216C" w:rsidRDefault="00AE216C" w:rsidP="00AE216C">
      <w:r w:rsidRPr="00AE216C">
        <w:rPr>
          <w:b/>
          <w:bCs/>
        </w:rPr>
        <w:t>Desirable:</w:t>
      </w:r>
      <w:r w:rsidRPr="00AE216C">
        <w:t> </w:t>
      </w:r>
    </w:p>
    <w:p w14:paraId="2D2ED6A8" w14:textId="0C080F0E" w:rsidR="00812C99" w:rsidRDefault="00812C99" w:rsidP="008D1E22">
      <w:pPr>
        <w:numPr>
          <w:ilvl w:val="0"/>
          <w:numId w:val="22"/>
        </w:numPr>
        <w:spacing w:before="0" w:after="0"/>
        <w:ind w:left="714" w:hanging="357"/>
      </w:pPr>
      <w:r>
        <w:t xml:space="preserve">Familiarity with the local area </w:t>
      </w:r>
      <w:r w:rsidR="00AE216C">
        <w:t>and community </w:t>
      </w:r>
      <w:r w:rsidR="54C8279C">
        <w:t>organisations.</w:t>
      </w:r>
    </w:p>
    <w:p w14:paraId="52D065EA" w14:textId="10333F15" w:rsidR="00717CE2" w:rsidRPr="000451D2" w:rsidRDefault="00812C99" w:rsidP="008D1E22">
      <w:pPr>
        <w:numPr>
          <w:ilvl w:val="0"/>
          <w:numId w:val="22"/>
        </w:numPr>
        <w:spacing w:before="0" w:after="0"/>
        <w:ind w:left="714" w:hanging="357"/>
      </w:pPr>
      <w:r>
        <w:t>An understanding of Australia’s system of government and parliamentary processes</w:t>
      </w:r>
      <w:r w:rsidR="6EDDA068">
        <w:t>.</w:t>
      </w:r>
    </w:p>
    <w:p w14:paraId="677E6A05" w14:textId="311C4C19" w:rsidR="2F2D41DA" w:rsidRPr="00717CE2" w:rsidRDefault="2F2D41DA" w:rsidP="001A756A">
      <w:pPr>
        <w:spacing w:before="0" w:after="0"/>
        <w:ind w:left="714"/>
        <w:rPr>
          <w:b/>
          <w:bCs/>
        </w:rPr>
      </w:pPr>
    </w:p>
    <w:p w14:paraId="019A4267" w14:textId="77777777" w:rsidR="008D1E22" w:rsidRPr="001A756A" w:rsidRDefault="008D1E22" w:rsidP="00717CE2">
      <w:pPr>
        <w:rPr>
          <w:b/>
          <w:bCs/>
        </w:rPr>
      </w:pPr>
      <w:r w:rsidRPr="000451D2">
        <w:rPr>
          <w:b/>
          <w:bCs/>
        </w:rPr>
        <w:t xml:space="preserve">Employment </w:t>
      </w:r>
      <w:r w:rsidRPr="00717CE2">
        <w:rPr>
          <w:b/>
          <w:bCs/>
        </w:rPr>
        <w:t>conditions</w:t>
      </w:r>
      <w:r w:rsidRPr="000451D2">
        <w:rPr>
          <w:b/>
          <w:bCs/>
        </w:rPr>
        <w:t>:</w:t>
      </w:r>
      <w:r w:rsidRPr="001A756A">
        <w:rPr>
          <w:b/>
          <w:bCs/>
        </w:rPr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7A636F">
          <w:rPr>
            <w:rStyle w:val="Hyperlink"/>
            <w:i/>
            <w:iCs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02F81E21" w14:textId="01FE5418" w:rsidR="008D1E22" w:rsidRPr="0052025D" w:rsidRDefault="008D1E22" w:rsidP="0052025D">
      <w:pPr>
        <w:numPr>
          <w:ilvl w:val="0"/>
          <w:numId w:val="22"/>
        </w:numPr>
        <w:spacing w:before="0" w:after="0"/>
        <w:ind w:left="714" w:hanging="357"/>
        <w:rPr>
          <w:rFonts w:asciiTheme="minorHAnsi" w:hAnsiTheme="minorHAnsi"/>
        </w:rPr>
      </w:pPr>
      <w:r w:rsidRPr="007A636F">
        <w:rPr>
          <w:rFonts w:asciiTheme="minorHAnsi" w:hAnsiTheme="minorHAnsi"/>
        </w:rPr>
        <w:lastRenderedPageBreak/>
        <w:t xml:space="preserve">A commencing salary between </w:t>
      </w:r>
      <w:r w:rsidRPr="00E246CB">
        <w:rPr>
          <w:rFonts w:asciiTheme="minorHAnsi" w:hAnsiTheme="minorHAnsi"/>
        </w:rPr>
        <w:t>$</w:t>
      </w:r>
      <w:r w:rsidR="0052025D" w:rsidRPr="00E246CB">
        <w:rPr>
          <w:rFonts w:asciiTheme="minorHAnsi" w:hAnsiTheme="minorHAnsi"/>
        </w:rPr>
        <w:t>76,910</w:t>
      </w:r>
      <w:r w:rsidRPr="00E246CB">
        <w:rPr>
          <w:rFonts w:asciiTheme="minorHAnsi" w:hAnsiTheme="minorHAnsi"/>
        </w:rPr>
        <w:t xml:space="preserve"> and </w:t>
      </w:r>
      <w:r w:rsidR="0052025D" w:rsidRPr="00E246CB">
        <w:rPr>
          <w:rFonts w:asciiTheme="minorHAnsi" w:hAnsiTheme="minorHAnsi"/>
        </w:rPr>
        <w:t>$89,793</w:t>
      </w:r>
      <w:r w:rsidRPr="00E246CB">
        <w:rPr>
          <w:rFonts w:asciiTheme="minorHAnsi" w:hAnsiTheme="minorHAnsi"/>
        </w:rPr>
        <w:t xml:space="preserve"> will</w:t>
      </w:r>
      <w:r w:rsidRPr="0052025D">
        <w:rPr>
          <w:rFonts w:asciiTheme="minorHAnsi" w:hAnsiTheme="minorHAnsi"/>
        </w:rPr>
        <w:t xml:space="preserve"> be negotiated depending on experience and relevant skills. </w:t>
      </w:r>
    </w:p>
    <w:p w14:paraId="03A88A15" w14:textId="0FF7FB20" w:rsidR="008D1E22" w:rsidRPr="000451D2" w:rsidRDefault="008D1E22" w:rsidP="0052025D">
      <w:pPr>
        <w:numPr>
          <w:ilvl w:val="0"/>
          <w:numId w:val="22"/>
        </w:numPr>
        <w:spacing w:before="0" w:after="0"/>
        <w:ind w:left="714" w:hanging="357"/>
      </w:pPr>
      <w:r w:rsidRPr="0052025D">
        <w:rPr>
          <w:rFonts w:asciiTheme="minorHAnsi" w:hAnsiTheme="minorHAnsi"/>
        </w:rPr>
        <w:t xml:space="preserve">An additional optional allowance </w:t>
      </w:r>
      <w:r w:rsidR="00717CE2" w:rsidRPr="00B24FA3">
        <w:rPr>
          <w:rFonts w:asciiTheme="minorHAnsi" w:hAnsiTheme="minorHAnsi" w:cs="Arial"/>
        </w:rPr>
        <w:t>of up to $</w:t>
      </w:r>
      <w:r w:rsidR="00B24FA3">
        <w:rPr>
          <w:rFonts w:asciiTheme="minorHAnsi" w:hAnsiTheme="minorHAnsi" w:cs="Arial"/>
        </w:rPr>
        <w:t>23</w:t>
      </w:r>
      <w:r w:rsidR="00717CE2" w:rsidRPr="00B24FA3">
        <w:rPr>
          <w:rFonts w:asciiTheme="minorHAnsi" w:hAnsiTheme="minorHAnsi" w:cs="Arial"/>
        </w:rPr>
        <w:t>,</w:t>
      </w:r>
      <w:r w:rsidR="00B24FA3">
        <w:rPr>
          <w:rFonts w:asciiTheme="minorHAnsi" w:hAnsiTheme="minorHAnsi" w:cs="Arial"/>
        </w:rPr>
        <w:t>218</w:t>
      </w:r>
      <w:r w:rsidRPr="000451D2">
        <w:t xml:space="preserve"> may be considered in recognition of, and as compensation for, reasonable additional hours of work and any travel requirements.  </w:t>
      </w:r>
    </w:p>
    <w:p w14:paraId="73C5F84B" w14:textId="4FE12525" w:rsidR="008D1E22" w:rsidRPr="000451D2" w:rsidRDefault="008D1E22" w:rsidP="0052025D">
      <w:pPr>
        <w:numPr>
          <w:ilvl w:val="0"/>
          <w:numId w:val="22"/>
        </w:numPr>
        <w:spacing w:before="0" w:after="0"/>
        <w:ind w:left="714" w:hanging="357"/>
      </w:pPr>
      <w:r>
        <w:t>Relocation assistance, studies assistance</w:t>
      </w:r>
      <w:r w:rsidR="69AD885D">
        <w:t>,</w:t>
      </w:r>
      <w:r>
        <w:t xml:space="preserve"> and paid study leave may also be available (subject to eligibility requirements). </w:t>
      </w:r>
    </w:p>
    <w:p w14:paraId="0CD35854" w14:textId="77777777" w:rsidR="008D1E22" w:rsidRDefault="008D1E22" w:rsidP="00717CE2">
      <w:pPr>
        <w:numPr>
          <w:ilvl w:val="0"/>
          <w:numId w:val="22"/>
        </w:numPr>
        <w:spacing w:before="0" w:after="0"/>
        <w:ind w:left="714" w:hanging="357"/>
      </w:pPr>
      <w:r>
        <w:t>An employer superannuation contribution of 15.4% will be payable. </w:t>
      </w:r>
    </w:p>
    <w:p w14:paraId="0258AB8E" w14:textId="77777777" w:rsidR="00717CE2" w:rsidRPr="000451D2" w:rsidRDefault="00717CE2" w:rsidP="007A636F">
      <w:pPr>
        <w:spacing w:before="0" w:after="0"/>
        <w:ind w:left="714"/>
      </w:pP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2E336AE" w:rsidR="008D1E22" w:rsidRPr="000451D2" w:rsidRDefault="008D1E22" w:rsidP="007A636F">
      <w:pPr>
        <w:numPr>
          <w:ilvl w:val="0"/>
          <w:numId w:val="13"/>
        </w:numPr>
        <w:spacing w:before="0" w:after="0"/>
        <w:ind w:left="714" w:hanging="357"/>
      </w:pPr>
      <w:r>
        <w:t>An initial probationary period of three months appl</w:t>
      </w:r>
      <w:r w:rsidR="1BABDEEA">
        <w:t>ies</w:t>
      </w:r>
      <w:r>
        <w:t xml:space="preserve"> and may be subject to extension. </w:t>
      </w:r>
    </w:p>
    <w:p w14:paraId="7F3211DC" w14:textId="77777777" w:rsidR="008D1E22" w:rsidRPr="000451D2" w:rsidRDefault="008D1E22" w:rsidP="007A636F">
      <w:pPr>
        <w:numPr>
          <w:ilvl w:val="0"/>
          <w:numId w:val="26"/>
        </w:numPr>
        <w:spacing w:before="0" w:after="0"/>
        <w:ind w:left="714" w:hanging="357"/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7A636F">
      <w:pPr>
        <w:numPr>
          <w:ilvl w:val="0"/>
          <w:numId w:val="4"/>
        </w:numPr>
        <w:spacing w:before="0" w:after="0"/>
        <w:ind w:left="714" w:hanging="357"/>
      </w:pPr>
      <w:r w:rsidRPr="000451D2">
        <w:t>Staff may be subject to automatic cessation triggers in accordance with Section 14 of the MOP(S) Act. </w:t>
      </w:r>
    </w:p>
    <w:p w14:paraId="5217C6DF" w14:textId="77777777" w:rsidR="008D1E22" w:rsidRPr="008D1E22" w:rsidRDefault="008D1E22" w:rsidP="007A636F">
      <w:pPr>
        <w:numPr>
          <w:ilvl w:val="0"/>
          <w:numId w:val="10"/>
        </w:numPr>
        <w:spacing w:before="0" w:after="0"/>
        <w:ind w:left="714" w:hanging="357"/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353829B7" w14:textId="0DDCF922" w:rsidR="00FF23D0" w:rsidRPr="00FF23D0" w:rsidRDefault="008D1E22" w:rsidP="00FF23D0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</w:t>
      </w:r>
      <w:r w:rsidR="520EEA8D" w:rsidRPr="00EF427B">
        <w:rPr>
          <w:shd w:val="clear" w:color="auto" w:fill="FFFFFF"/>
        </w:rPr>
        <w:t xml:space="preserve"> </w:t>
      </w:r>
      <w:r w:rsidR="00FF23D0">
        <w:rPr>
          <w:shd w:val="clear" w:color="auto" w:fill="FFFFFF"/>
        </w:rPr>
        <w:t>A</w:t>
      </w:r>
      <w:r w:rsidR="00FF23D0" w:rsidRPr="00FF23D0">
        <w:rPr>
          <w:shd w:val="clear" w:color="auto" w:fill="FFFFFF"/>
        </w:rPr>
        <w:t>pplications will be assessed as they come in, and the position may be filled prior to the advertised closing date.</w:t>
      </w:r>
    </w:p>
    <w:p w14:paraId="6B64B371" w14:textId="435D4710" w:rsidR="008D1E22" w:rsidRPr="000451D2" w:rsidRDefault="008D1E22" w:rsidP="008D1E22">
      <w:r w:rsidRPr="000451D2">
        <w:t xml:space="preserve">Submit Applications to </w:t>
      </w:r>
      <w:hyperlink r:id="rId14" w:history="1">
        <w:r w:rsidR="00BB0E54" w:rsidRPr="002B2CF0">
          <w:rPr>
            <w:rStyle w:val="Hyperlink"/>
          </w:rPr>
          <w:t>monique.ryan.mp@aph.gov.au</w:t>
        </w:r>
      </w:hyperlink>
      <w:r w:rsidR="00BB0E54">
        <w:t xml:space="preserve"> </w:t>
      </w:r>
      <w:r w:rsidRPr="000451D2">
        <w:tab/>
        <w:t> </w:t>
      </w:r>
    </w:p>
    <w:p w14:paraId="1144DE47" w14:textId="64B002BD" w:rsidR="008D1E22" w:rsidRPr="000451D2" w:rsidRDefault="008D1E22" w:rsidP="008D1E22">
      <w:r>
        <w:t>Applications close on</w:t>
      </w:r>
      <w:r w:rsidR="0F375244">
        <w:t xml:space="preserve">: </w:t>
      </w:r>
      <w:r w:rsidR="00FB3653">
        <w:t>Monday 27</w:t>
      </w:r>
      <w:r w:rsidR="00392023">
        <w:t xml:space="preserve"> </w:t>
      </w:r>
      <w:r w:rsidR="00A97F73">
        <w:t>April</w:t>
      </w:r>
      <w:r>
        <w:t xml:space="preserve"> </w:t>
      </w:r>
      <w:r w:rsidR="00F61BD8">
        <w:t>2026</w:t>
      </w:r>
      <w:r w:rsidRPr="7A339B51">
        <w:rPr>
          <w:rFonts w:ascii="Arial" w:hAnsi="Arial" w:cs="Arial"/>
        </w:rPr>
        <w:t>​ </w:t>
      </w:r>
      <w:r>
        <w:t> </w:t>
      </w:r>
    </w:p>
    <w:p w14:paraId="1A1016BF" w14:textId="76D0562B" w:rsidR="008D1E22" w:rsidRPr="000451D2" w:rsidRDefault="008D1E22" w:rsidP="008D1E22">
      <w:r>
        <w:t>Contact Officer</w:t>
      </w:r>
      <w:r w:rsidR="07CA98CF">
        <w:t xml:space="preserve">: </w:t>
      </w:r>
      <w:r>
        <w:tab/>
      </w:r>
      <w:r w:rsidR="0052025D">
        <w:t>Juli</w:t>
      </w:r>
      <w:r w:rsidR="00DF4AA4">
        <w:t>a</w:t>
      </w:r>
      <w:r w:rsidR="0052025D">
        <w:t xml:space="preserve"> Cutts </w:t>
      </w:r>
      <w:r w:rsidR="00E246CB">
        <w:t xml:space="preserve">at: </w:t>
      </w:r>
      <w:hyperlink r:id="rId15" w:history="1">
        <w:r w:rsidR="00E246CB" w:rsidRPr="00FD5653">
          <w:rPr>
            <w:rStyle w:val="Hyperlink"/>
          </w:rPr>
          <w:t>Julia.Cutts@aph.gov.au</w:t>
        </w:r>
      </w:hyperlink>
      <w:r w:rsidR="00E246CB">
        <w:t xml:space="preserve"> </w:t>
      </w:r>
    </w:p>
    <w:p w14:paraId="404C1ECB" w14:textId="77777777" w:rsidR="008D1E22" w:rsidRDefault="008D1E22"/>
    <w:sectPr w:rsidR="008D1E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2070" w14:textId="77777777" w:rsidR="00555FEA" w:rsidRDefault="00555FEA" w:rsidP="008D1E22">
      <w:pPr>
        <w:spacing w:before="0" w:after="0" w:line="240" w:lineRule="auto"/>
      </w:pPr>
      <w:r>
        <w:separator/>
      </w:r>
    </w:p>
  </w:endnote>
  <w:endnote w:type="continuationSeparator" w:id="0">
    <w:p w14:paraId="27055FCE" w14:textId="77777777" w:rsidR="00555FEA" w:rsidRDefault="00555FEA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9D9" w14:textId="64F0FE2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C52F89C" wp14:editId="11A14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821241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7DE4E9B-7D47-494C-BFFA-2B4D59D61B8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2544" w14:textId="78205148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3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01962544" w14:textId="78205148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6EB" w14:textId="08DA10A8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BDB9A6" wp14:editId="18C8EDFD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3077464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E1FAD2C-75CC-4838-813B-74F5E721671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76F4" w14:textId="671F39CB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B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3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IbulSI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14B76F4" w14:textId="671F39CB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C91" w14:textId="4F0AD1CB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1F37FA" wp14:editId="7E148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301575453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3BEB22D-3B2F-4151-BEDC-8B44754533C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B6DE" w14:textId="2BB05B82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37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3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htOq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7E6CB6DE" w14:textId="2BB05B82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633F" w14:textId="77777777" w:rsidR="00555FEA" w:rsidRDefault="00555FEA" w:rsidP="008D1E22">
      <w:pPr>
        <w:spacing w:before="0" w:after="0" w:line="240" w:lineRule="auto"/>
      </w:pPr>
      <w:r>
        <w:separator/>
      </w:r>
    </w:p>
  </w:footnote>
  <w:footnote w:type="continuationSeparator" w:id="0">
    <w:p w14:paraId="394FF20D" w14:textId="77777777" w:rsidR="00555FEA" w:rsidRDefault="00555FEA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F13" w14:textId="03F63070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ACE3B3" wp14:editId="0F435F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9032087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71347DA-3752-47C0-9CA7-3391A527753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4183" w14:textId="53C6FDCA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E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9FD4183" w14:textId="53C6FDCA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56E" w14:textId="53A5348D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DDF5D8" wp14:editId="4D81F79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2009112106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C68160B-E30E-4A6C-B566-6A2CB652DDD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654A1" w14:textId="56397ACE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F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" filled="f" stroked="f">
              <v:textbox style="mso-fit-shape-to-text:t" inset="0,15pt,0,0">
                <w:txbxContent>
                  <w:p w14:paraId="449654A1" w14:textId="56397ACE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DC9" w14:textId="5CB17046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D1BBA" wp14:editId="735F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67054086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0E89B82-3639-49E7-BAC8-44F2358DD5A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CF4D" w14:textId="75A9ACC3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1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" filled="f" stroked="f">
              <v:textbox style="mso-fit-shape-to-text:t" inset="0,15pt,0,0">
                <w:txbxContent>
                  <w:p w14:paraId="58FCCF4D" w14:textId="75A9ACC3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661"/>
    <w:multiLevelType w:val="multilevel"/>
    <w:tmpl w:val="DBFC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437CF"/>
    <w:multiLevelType w:val="hybridMultilevel"/>
    <w:tmpl w:val="691A8A0C"/>
    <w:lvl w:ilvl="0" w:tplc="59102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88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8F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1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6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8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D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6A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06903"/>
    <w:multiLevelType w:val="multilevel"/>
    <w:tmpl w:val="F1A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F0FF6"/>
    <w:multiLevelType w:val="multilevel"/>
    <w:tmpl w:val="F2A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B86547"/>
    <w:multiLevelType w:val="multilevel"/>
    <w:tmpl w:val="58C8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0256D7"/>
    <w:multiLevelType w:val="multilevel"/>
    <w:tmpl w:val="950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945396"/>
    <w:multiLevelType w:val="multilevel"/>
    <w:tmpl w:val="BEA2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0401DB"/>
    <w:multiLevelType w:val="multilevel"/>
    <w:tmpl w:val="AEC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4479BD"/>
    <w:multiLevelType w:val="multilevel"/>
    <w:tmpl w:val="1F3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A1CF2"/>
    <w:multiLevelType w:val="multilevel"/>
    <w:tmpl w:val="32B0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74890"/>
    <w:multiLevelType w:val="multilevel"/>
    <w:tmpl w:val="081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EF07AD"/>
    <w:multiLevelType w:val="hybridMultilevel"/>
    <w:tmpl w:val="4650F98C"/>
    <w:lvl w:ilvl="0" w:tplc="16E0D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FCD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A4A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BDA6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C22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302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0F27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40B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5561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525809">
    <w:abstractNumId w:val="25"/>
  </w:num>
  <w:num w:numId="2" w16cid:durableId="1090732714">
    <w:abstractNumId w:val="16"/>
  </w:num>
  <w:num w:numId="3" w16cid:durableId="1092048076">
    <w:abstractNumId w:val="28"/>
  </w:num>
  <w:num w:numId="4" w16cid:durableId="1108623102">
    <w:abstractNumId w:val="30"/>
  </w:num>
  <w:num w:numId="5" w16cid:durableId="1114209242">
    <w:abstractNumId w:val="21"/>
  </w:num>
  <w:num w:numId="6" w16cid:durableId="126973088">
    <w:abstractNumId w:val="38"/>
  </w:num>
  <w:num w:numId="7" w16cid:durableId="1368261891">
    <w:abstractNumId w:val="17"/>
  </w:num>
  <w:num w:numId="8" w16cid:durableId="1459642391">
    <w:abstractNumId w:val="34"/>
  </w:num>
  <w:num w:numId="9" w16cid:durableId="1546526674">
    <w:abstractNumId w:val="6"/>
  </w:num>
  <w:num w:numId="10" w16cid:durableId="1565606767">
    <w:abstractNumId w:val="15"/>
  </w:num>
  <w:num w:numId="11" w16cid:durableId="1574464822">
    <w:abstractNumId w:val="39"/>
  </w:num>
  <w:num w:numId="12" w16cid:durableId="1596015596">
    <w:abstractNumId w:val="11"/>
  </w:num>
  <w:num w:numId="13" w16cid:durableId="1624456739">
    <w:abstractNumId w:val="32"/>
  </w:num>
  <w:num w:numId="14" w16cid:durableId="1825655527">
    <w:abstractNumId w:val="18"/>
  </w:num>
  <w:num w:numId="15" w16cid:durableId="1867592665">
    <w:abstractNumId w:val="19"/>
  </w:num>
  <w:num w:numId="16" w16cid:durableId="1887446925">
    <w:abstractNumId w:val="10"/>
  </w:num>
  <w:num w:numId="17" w16cid:durableId="1891306088">
    <w:abstractNumId w:val="7"/>
  </w:num>
  <w:num w:numId="18" w16cid:durableId="2005236180">
    <w:abstractNumId w:val="12"/>
  </w:num>
  <w:num w:numId="19" w16cid:durableId="2054889908">
    <w:abstractNumId w:val="8"/>
  </w:num>
  <w:num w:numId="20" w16cid:durableId="2056345730">
    <w:abstractNumId w:val="37"/>
  </w:num>
  <w:num w:numId="21" w16cid:durableId="2093117888">
    <w:abstractNumId w:val="4"/>
  </w:num>
  <w:num w:numId="22" w16cid:durableId="2104297065">
    <w:abstractNumId w:val="2"/>
  </w:num>
  <w:num w:numId="23" w16cid:durableId="2109081759">
    <w:abstractNumId w:val="35"/>
  </w:num>
  <w:num w:numId="24" w16cid:durableId="2144495876">
    <w:abstractNumId w:val="27"/>
  </w:num>
  <w:num w:numId="25" w16cid:durableId="239290972">
    <w:abstractNumId w:val="26"/>
  </w:num>
  <w:num w:numId="26" w16cid:durableId="2442283">
    <w:abstractNumId w:val="31"/>
  </w:num>
  <w:num w:numId="27" w16cid:durableId="264579852">
    <w:abstractNumId w:val="20"/>
  </w:num>
  <w:num w:numId="28" w16cid:durableId="336150681">
    <w:abstractNumId w:val="13"/>
  </w:num>
  <w:num w:numId="29" w16cid:durableId="346949620">
    <w:abstractNumId w:val="5"/>
  </w:num>
  <w:num w:numId="30" w16cid:durableId="435753176">
    <w:abstractNumId w:val="14"/>
  </w:num>
  <w:num w:numId="31" w16cid:durableId="475611716">
    <w:abstractNumId w:val="23"/>
  </w:num>
  <w:num w:numId="32" w16cid:durableId="605387082">
    <w:abstractNumId w:val="33"/>
  </w:num>
  <w:num w:numId="33" w16cid:durableId="760832424">
    <w:abstractNumId w:val="1"/>
  </w:num>
  <w:num w:numId="34" w16cid:durableId="770049515">
    <w:abstractNumId w:val="24"/>
  </w:num>
  <w:num w:numId="35" w16cid:durableId="857238565">
    <w:abstractNumId w:val="0"/>
  </w:num>
  <w:num w:numId="36" w16cid:durableId="897278106">
    <w:abstractNumId w:val="22"/>
  </w:num>
  <w:num w:numId="37" w16cid:durableId="913128294">
    <w:abstractNumId w:val="36"/>
  </w:num>
  <w:num w:numId="38" w16cid:durableId="918756002">
    <w:abstractNumId w:val="29"/>
  </w:num>
  <w:num w:numId="39" w16cid:durableId="953830203">
    <w:abstractNumId w:val="9"/>
  </w:num>
  <w:num w:numId="40" w16cid:durableId="95475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053B5"/>
    <w:rsid w:val="00020B63"/>
    <w:rsid w:val="0004692B"/>
    <w:rsid w:val="00063DDA"/>
    <w:rsid w:val="00067AD6"/>
    <w:rsid w:val="00077DD9"/>
    <w:rsid w:val="000C353A"/>
    <w:rsid w:val="000D4227"/>
    <w:rsid w:val="000D7B6E"/>
    <w:rsid w:val="000E4801"/>
    <w:rsid w:val="00125CDE"/>
    <w:rsid w:val="001A4D53"/>
    <w:rsid w:val="001A756A"/>
    <w:rsid w:val="001C3234"/>
    <w:rsid w:val="001E68EF"/>
    <w:rsid w:val="001F76BF"/>
    <w:rsid w:val="00202AD7"/>
    <w:rsid w:val="00212511"/>
    <w:rsid w:val="00213043"/>
    <w:rsid w:val="0022475E"/>
    <w:rsid w:val="0023329E"/>
    <w:rsid w:val="002408CD"/>
    <w:rsid w:val="00243223"/>
    <w:rsid w:val="00245BA3"/>
    <w:rsid w:val="002610D1"/>
    <w:rsid w:val="002705BE"/>
    <w:rsid w:val="002A32BD"/>
    <w:rsid w:val="002C0107"/>
    <w:rsid w:val="002C7702"/>
    <w:rsid w:val="002D17C1"/>
    <w:rsid w:val="002D3C9D"/>
    <w:rsid w:val="002D578A"/>
    <w:rsid w:val="002E6760"/>
    <w:rsid w:val="002E6B74"/>
    <w:rsid w:val="002F00C7"/>
    <w:rsid w:val="00317641"/>
    <w:rsid w:val="00321BDE"/>
    <w:rsid w:val="00322BCA"/>
    <w:rsid w:val="003440DB"/>
    <w:rsid w:val="0034513E"/>
    <w:rsid w:val="003511B8"/>
    <w:rsid w:val="00355C65"/>
    <w:rsid w:val="00392023"/>
    <w:rsid w:val="00393520"/>
    <w:rsid w:val="003A654C"/>
    <w:rsid w:val="003C7BDB"/>
    <w:rsid w:val="003D28FB"/>
    <w:rsid w:val="003F103D"/>
    <w:rsid w:val="00402307"/>
    <w:rsid w:val="0041144D"/>
    <w:rsid w:val="00412E0E"/>
    <w:rsid w:val="004177B5"/>
    <w:rsid w:val="00435FE5"/>
    <w:rsid w:val="00473A37"/>
    <w:rsid w:val="00491488"/>
    <w:rsid w:val="004B4423"/>
    <w:rsid w:val="004B618F"/>
    <w:rsid w:val="004C33CA"/>
    <w:rsid w:val="00505E23"/>
    <w:rsid w:val="0052025D"/>
    <w:rsid w:val="00522AEA"/>
    <w:rsid w:val="00537E56"/>
    <w:rsid w:val="00550F66"/>
    <w:rsid w:val="00555FEA"/>
    <w:rsid w:val="00561350"/>
    <w:rsid w:val="00565E12"/>
    <w:rsid w:val="00570BD9"/>
    <w:rsid w:val="00575C34"/>
    <w:rsid w:val="0057742F"/>
    <w:rsid w:val="00577E38"/>
    <w:rsid w:val="00596ADA"/>
    <w:rsid w:val="005A363B"/>
    <w:rsid w:val="005B691D"/>
    <w:rsid w:val="005C1CAE"/>
    <w:rsid w:val="005E29DE"/>
    <w:rsid w:val="005E2EEB"/>
    <w:rsid w:val="0060419F"/>
    <w:rsid w:val="006060F8"/>
    <w:rsid w:val="00625078"/>
    <w:rsid w:val="00637BEA"/>
    <w:rsid w:val="006A3EB2"/>
    <w:rsid w:val="006C71B7"/>
    <w:rsid w:val="006D44DA"/>
    <w:rsid w:val="006E5B3E"/>
    <w:rsid w:val="006F6DF1"/>
    <w:rsid w:val="006F7228"/>
    <w:rsid w:val="007061EB"/>
    <w:rsid w:val="0071266A"/>
    <w:rsid w:val="00717CE2"/>
    <w:rsid w:val="00720B3F"/>
    <w:rsid w:val="00731DBC"/>
    <w:rsid w:val="00750262"/>
    <w:rsid w:val="00755302"/>
    <w:rsid w:val="0076589C"/>
    <w:rsid w:val="00765A7C"/>
    <w:rsid w:val="00774B7D"/>
    <w:rsid w:val="00775A77"/>
    <w:rsid w:val="007A636F"/>
    <w:rsid w:val="007B1D3D"/>
    <w:rsid w:val="007C6D74"/>
    <w:rsid w:val="007E43CB"/>
    <w:rsid w:val="007F60A5"/>
    <w:rsid w:val="008068DE"/>
    <w:rsid w:val="00812C99"/>
    <w:rsid w:val="0082162B"/>
    <w:rsid w:val="00853736"/>
    <w:rsid w:val="00854D22"/>
    <w:rsid w:val="00866B27"/>
    <w:rsid w:val="00891207"/>
    <w:rsid w:val="008B1C86"/>
    <w:rsid w:val="008D1E22"/>
    <w:rsid w:val="008E1D68"/>
    <w:rsid w:val="008F27DF"/>
    <w:rsid w:val="00914EC9"/>
    <w:rsid w:val="00930282"/>
    <w:rsid w:val="00931C38"/>
    <w:rsid w:val="00945F22"/>
    <w:rsid w:val="00953A57"/>
    <w:rsid w:val="0098159F"/>
    <w:rsid w:val="00986847"/>
    <w:rsid w:val="00986B2E"/>
    <w:rsid w:val="009E5DC3"/>
    <w:rsid w:val="009F2A0A"/>
    <w:rsid w:val="00A22D10"/>
    <w:rsid w:val="00A3548F"/>
    <w:rsid w:val="00A364D4"/>
    <w:rsid w:val="00A45C3B"/>
    <w:rsid w:val="00A66356"/>
    <w:rsid w:val="00A80545"/>
    <w:rsid w:val="00A97F73"/>
    <w:rsid w:val="00AB2F65"/>
    <w:rsid w:val="00AB6A89"/>
    <w:rsid w:val="00AC1CA4"/>
    <w:rsid w:val="00AE216C"/>
    <w:rsid w:val="00B1241E"/>
    <w:rsid w:val="00B24FA3"/>
    <w:rsid w:val="00B8094F"/>
    <w:rsid w:val="00B828C3"/>
    <w:rsid w:val="00B91B84"/>
    <w:rsid w:val="00BA0700"/>
    <w:rsid w:val="00BB0E54"/>
    <w:rsid w:val="00BD3F8C"/>
    <w:rsid w:val="00C23AC1"/>
    <w:rsid w:val="00C4359F"/>
    <w:rsid w:val="00C51536"/>
    <w:rsid w:val="00C61440"/>
    <w:rsid w:val="00C62B8D"/>
    <w:rsid w:val="00C656C2"/>
    <w:rsid w:val="00C97A21"/>
    <w:rsid w:val="00CD266F"/>
    <w:rsid w:val="00CF263F"/>
    <w:rsid w:val="00D039C0"/>
    <w:rsid w:val="00D03CB8"/>
    <w:rsid w:val="00D03D7F"/>
    <w:rsid w:val="00D3363F"/>
    <w:rsid w:val="00D670B7"/>
    <w:rsid w:val="00D9411F"/>
    <w:rsid w:val="00D951C5"/>
    <w:rsid w:val="00DA03BD"/>
    <w:rsid w:val="00DB1F8D"/>
    <w:rsid w:val="00DC7907"/>
    <w:rsid w:val="00DD0188"/>
    <w:rsid w:val="00DF4AA4"/>
    <w:rsid w:val="00E02433"/>
    <w:rsid w:val="00E03129"/>
    <w:rsid w:val="00E04F36"/>
    <w:rsid w:val="00E246CB"/>
    <w:rsid w:val="00E361F9"/>
    <w:rsid w:val="00E827A7"/>
    <w:rsid w:val="00E874D6"/>
    <w:rsid w:val="00EA4AB0"/>
    <w:rsid w:val="00EA607D"/>
    <w:rsid w:val="00EB5C34"/>
    <w:rsid w:val="00EB67F3"/>
    <w:rsid w:val="00F10E48"/>
    <w:rsid w:val="00F11998"/>
    <w:rsid w:val="00F321F1"/>
    <w:rsid w:val="00F3332B"/>
    <w:rsid w:val="00F514F0"/>
    <w:rsid w:val="00F61BD8"/>
    <w:rsid w:val="00FB3653"/>
    <w:rsid w:val="00FD7D88"/>
    <w:rsid w:val="00FE28A2"/>
    <w:rsid w:val="00FF23D0"/>
    <w:rsid w:val="016CDE6B"/>
    <w:rsid w:val="072213E7"/>
    <w:rsid w:val="07CA98CF"/>
    <w:rsid w:val="0A08A212"/>
    <w:rsid w:val="0BB60616"/>
    <w:rsid w:val="0EA48051"/>
    <w:rsid w:val="0ECEB139"/>
    <w:rsid w:val="0F375244"/>
    <w:rsid w:val="11B50BBB"/>
    <w:rsid w:val="1236ACFD"/>
    <w:rsid w:val="14B0823B"/>
    <w:rsid w:val="1AA362C2"/>
    <w:rsid w:val="1B50A795"/>
    <w:rsid w:val="1BABDEEA"/>
    <w:rsid w:val="1DEA7E2B"/>
    <w:rsid w:val="1F2698BB"/>
    <w:rsid w:val="23C4C772"/>
    <w:rsid w:val="2887EAB1"/>
    <w:rsid w:val="2A02DF5A"/>
    <w:rsid w:val="2AA1CFB5"/>
    <w:rsid w:val="2B3BE9A6"/>
    <w:rsid w:val="2CCC6E7F"/>
    <w:rsid w:val="2DE0AB7F"/>
    <w:rsid w:val="2F2D41DA"/>
    <w:rsid w:val="3052823B"/>
    <w:rsid w:val="308E72DC"/>
    <w:rsid w:val="30FACCDB"/>
    <w:rsid w:val="319DAC10"/>
    <w:rsid w:val="326386B9"/>
    <w:rsid w:val="33CF13CB"/>
    <w:rsid w:val="33DDCA1E"/>
    <w:rsid w:val="34164C5E"/>
    <w:rsid w:val="3431CA70"/>
    <w:rsid w:val="36449C8D"/>
    <w:rsid w:val="38348116"/>
    <w:rsid w:val="3AD78DB0"/>
    <w:rsid w:val="3F8AD09F"/>
    <w:rsid w:val="40BE800B"/>
    <w:rsid w:val="4101ED6C"/>
    <w:rsid w:val="4108DABC"/>
    <w:rsid w:val="431768D7"/>
    <w:rsid w:val="43ED0567"/>
    <w:rsid w:val="44CA48A3"/>
    <w:rsid w:val="45FD94DC"/>
    <w:rsid w:val="48087EC0"/>
    <w:rsid w:val="4A1925D2"/>
    <w:rsid w:val="4BB8EE89"/>
    <w:rsid w:val="4BD36894"/>
    <w:rsid w:val="4E3A31C6"/>
    <w:rsid w:val="505D49C1"/>
    <w:rsid w:val="51A7950A"/>
    <w:rsid w:val="520EEA8D"/>
    <w:rsid w:val="52CBAB6B"/>
    <w:rsid w:val="54C8279C"/>
    <w:rsid w:val="55C212E7"/>
    <w:rsid w:val="55D092E0"/>
    <w:rsid w:val="5819C228"/>
    <w:rsid w:val="58CDC266"/>
    <w:rsid w:val="59C1093A"/>
    <w:rsid w:val="5A1F08B3"/>
    <w:rsid w:val="5AE6EA20"/>
    <w:rsid w:val="5B8C45F1"/>
    <w:rsid w:val="5CD80294"/>
    <w:rsid w:val="5DE368F8"/>
    <w:rsid w:val="5FDB4768"/>
    <w:rsid w:val="620E1BA3"/>
    <w:rsid w:val="6384D9C1"/>
    <w:rsid w:val="66E22DBB"/>
    <w:rsid w:val="688B12BC"/>
    <w:rsid w:val="698600E3"/>
    <w:rsid w:val="69AD885D"/>
    <w:rsid w:val="69E5B91D"/>
    <w:rsid w:val="6A96C7DB"/>
    <w:rsid w:val="6B5DBDD4"/>
    <w:rsid w:val="6EDDA068"/>
    <w:rsid w:val="703D44A4"/>
    <w:rsid w:val="70824032"/>
    <w:rsid w:val="71BB3D43"/>
    <w:rsid w:val="7519DD37"/>
    <w:rsid w:val="77B1E003"/>
    <w:rsid w:val="7A339B51"/>
    <w:rsid w:val="7A5A6EF3"/>
    <w:rsid w:val="7C6B9CDC"/>
    <w:rsid w:val="7CFE1B1B"/>
    <w:rsid w:val="7DE01F6F"/>
    <w:rsid w:val="7EF5B7A6"/>
    <w:rsid w:val="7F1A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B362"/>
  <w15:chartTrackingRefBased/>
  <w15:docId w15:val="{793FAB76-9C1A-4EF7-BAD0-A56081B4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0E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353A"/>
    <w:pPr>
      <w:spacing w:after="0" w:line="240" w:lineRule="auto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6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8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589C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89C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656C2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Julia.Cutts@aph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nique.ryan.mp@aph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33C8B-F77D-40A8-8BC9-7A1B26E0C507}">
  <ds:schemaRefs>
    <ds:schemaRef ds:uri="http://www.w3.org/XML/1998/namespace"/>
    <ds:schemaRef ds:uri="http://schemas.microsoft.com/office/2006/documentManagement/types"/>
    <ds:schemaRef ds:uri="01a30d40-da84-4c8e-848d-61af2c5e1ab3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bbe23e6-87c4-42f3-bf4a-e7efb896fc2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54B0-ABEE-42D5-A3EA-856D65BB0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3757</Characters>
  <Application>Microsoft Office Word</Application>
  <DocSecurity>4</DocSecurity>
  <Lines>72</Lines>
  <Paragraphs>46</Paragraphs>
  <ScaleCrop>false</ScaleCrop>
  <Company>Parliament of Australia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Nicole Mitchell (PWSS)</cp:lastModifiedBy>
  <cp:revision>2</cp:revision>
  <dcterms:created xsi:type="dcterms:W3CDTF">2026-04-02T03:33:00Z</dcterms:created>
  <dcterms:modified xsi:type="dcterms:W3CDTF">2026-04-02T03:33:00Z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0x01010082034027855EAE4CB12427D9AA2481A5</vt:lpwstr>
  </property>
  <property fmtid="{D5CDD505-2E9C-101B-9397-08002B2CF9AE}" pid="3" name="ClassificationContentMarkingHeaderShapeIds">
    <vt:lpwstr>5d675906,5eca5eed,77c09e2a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4d94771d,741f5cc3,6b78c758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2025-06-06T05:29:51Z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0bbc7883-f5a5-4dcf-b647-60afabfe258e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  <property fmtid="{D5CDD505-2E9C-101B-9397-08002B2CF9AE}" pid="31" name="_dlc_DocIdItemGuid">
    <vt:lpwstr>383e50c1-b164-4f62-867c-58a1dcb14133</vt:lpwstr>
  </property>
</Properties>
</file>