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4320" w:rsidR="00235EAE" w:rsidRDefault="00235EAE" w14:paraId="7E55C7D3" w14:textId="77777777">
      <w:pPr>
        <w:rPr>
          <w:sz w:val="22"/>
          <w:szCs w:val="22"/>
        </w:rPr>
      </w:pPr>
    </w:p>
    <w:p w:rsidRPr="006A4320" w:rsidR="00CD4701" w:rsidP="006A4320" w:rsidRDefault="00CD4701" w14:paraId="2E1A4853" w14:textId="6ACC59A2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A4320">
        <w:rPr>
          <w:rFonts w:ascii="Calibri" w:hAnsi="Calibri" w:cs="Calibri"/>
          <w:b/>
          <w:bCs/>
          <w:sz w:val="22"/>
          <w:szCs w:val="22"/>
        </w:rPr>
        <w:t>Digital Adviser (ADV3)</w:t>
      </w:r>
    </w:p>
    <w:p w:rsidRPr="006A4320" w:rsidR="00CD4701" w:rsidP="006A4320" w:rsidRDefault="00CD4701" w14:paraId="41556DA5" w14:textId="77777777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Pat Conroy MP</w:t>
      </w:r>
      <w:r w:rsidRPr="006A4320">
        <w:rPr>
          <w:rFonts w:ascii="Calibri" w:hAnsi="Calibri" w:cs="Calibri"/>
          <w:sz w:val="22"/>
          <w:szCs w:val="22"/>
        </w:rPr>
        <w:br/>
      </w:r>
      <w:r w:rsidRPr="006A4320">
        <w:rPr>
          <w:rFonts w:ascii="Calibri" w:hAnsi="Calibri" w:cs="Calibri"/>
          <w:sz w:val="22"/>
          <w:szCs w:val="22"/>
        </w:rPr>
        <w:t>Member for Shortland</w:t>
      </w:r>
      <w:r w:rsidRPr="006A4320">
        <w:rPr>
          <w:rFonts w:ascii="Calibri" w:hAnsi="Calibri" w:cs="Calibri"/>
          <w:sz w:val="22"/>
          <w:szCs w:val="22"/>
        </w:rPr>
        <w:br/>
      </w:r>
      <w:r w:rsidRPr="006A4320">
        <w:rPr>
          <w:rFonts w:ascii="Calibri" w:hAnsi="Calibri" w:cs="Calibri"/>
          <w:sz w:val="22"/>
          <w:szCs w:val="22"/>
        </w:rPr>
        <w:t>Minister for Defence Industry</w:t>
      </w:r>
      <w:r w:rsidRPr="006A4320">
        <w:rPr>
          <w:rFonts w:ascii="Calibri" w:hAnsi="Calibri" w:cs="Calibri"/>
          <w:sz w:val="22"/>
          <w:szCs w:val="22"/>
        </w:rPr>
        <w:br/>
      </w:r>
      <w:r w:rsidRPr="006A4320">
        <w:rPr>
          <w:rFonts w:ascii="Calibri" w:hAnsi="Calibri" w:cs="Calibri"/>
          <w:sz w:val="22"/>
          <w:szCs w:val="22"/>
        </w:rPr>
        <w:t>Minister for Pacific Island Affairs</w:t>
      </w:r>
    </w:p>
    <w:p w:rsidRPr="006A4320" w:rsidR="000E5466" w:rsidP="006A4320" w:rsidRDefault="000E5466" w14:paraId="19D15198" w14:textId="77777777">
      <w:pPr>
        <w:spacing w:after="0" w:line="240" w:lineRule="auto"/>
        <w:rPr>
          <w:sz w:val="22"/>
          <w:szCs w:val="22"/>
        </w:rPr>
      </w:pPr>
    </w:p>
    <w:p w:rsidRPr="006A4320" w:rsidR="004224DF" w:rsidP="006A4320" w:rsidRDefault="005A3874" w14:paraId="39DF8CB7" w14:textId="3E85DC9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 xml:space="preserve">The </w:t>
      </w:r>
      <w:r w:rsidRPr="006A4320" w:rsidR="00F42BF3">
        <w:rPr>
          <w:rFonts w:ascii="Calibri" w:hAnsi="Calibri" w:cs="Calibri"/>
          <w:sz w:val="22"/>
          <w:szCs w:val="22"/>
        </w:rPr>
        <w:t>O</w:t>
      </w:r>
      <w:r w:rsidRPr="006A4320">
        <w:rPr>
          <w:rFonts w:ascii="Calibri" w:hAnsi="Calibri" w:cs="Calibri"/>
          <w:sz w:val="22"/>
          <w:szCs w:val="22"/>
        </w:rPr>
        <w:t xml:space="preserve">ffice of </w:t>
      </w:r>
      <w:r w:rsidRPr="006A4320" w:rsidR="00D75358">
        <w:rPr>
          <w:rFonts w:ascii="Calibri" w:hAnsi="Calibri" w:cs="Calibri"/>
          <w:sz w:val="22"/>
          <w:szCs w:val="22"/>
        </w:rPr>
        <w:t xml:space="preserve">Minister Pat Conroy </w:t>
      </w:r>
      <w:r w:rsidRPr="006A4320" w:rsidR="003B6EB1">
        <w:rPr>
          <w:rFonts w:ascii="Calibri" w:hAnsi="Calibri" w:cs="Calibri"/>
          <w:sz w:val="22"/>
          <w:szCs w:val="22"/>
        </w:rPr>
        <w:t xml:space="preserve">is seeking a </w:t>
      </w:r>
      <w:r w:rsidRPr="006A4320" w:rsidR="00A17F72">
        <w:rPr>
          <w:rFonts w:ascii="Calibri" w:hAnsi="Calibri" w:cs="Calibri"/>
          <w:sz w:val="22"/>
          <w:szCs w:val="22"/>
        </w:rPr>
        <w:t xml:space="preserve">talented and </w:t>
      </w:r>
      <w:r w:rsidRPr="006A4320" w:rsidR="00C96925">
        <w:rPr>
          <w:rFonts w:ascii="Calibri" w:hAnsi="Calibri" w:cs="Calibri"/>
          <w:sz w:val="22"/>
          <w:szCs w:val="22"/>
        </w:rPr>
        <w:t>motivate</w:t>
      </w:r>
      <w:r w:rsidRPr="006A4320" w:rsidR="00F42BF3">
        <w:rPr>
          <w:rFonts w:ascii="Calibri" w:hAnsi="Calibri" w:cs="Calibri"/>
          <w:sz w:val="22"/>
          <w:szCs w:val="22"/>
        </w:rPr>
        <w:t>d</w:t>
      </w:r>
      <w:r w:rsidRPr="006A4320" w:rsidR="00C96925">
        <w:rPr>
          <w:rFonts w:ascii="Calibri" w:hAnsi="Calibri" w:cs="Calibri"/>
          <w:sz w:val="22"/>
          <w:szCs w:val="22"/>
        </w:rPr>
        <w:t xml:space="preserve"> Digital Adviser to develop and execute the Minister’s digital communications strategy across social media and online platforms.</w:t>
      </w:r>
      <w:r w:rsidRPr="006A4320" w:rsidR="005746BF">
        <w:rPr>
          <w:rFonts w:ascii="Calibri" w:hAnsi="Calibri" w:cs="Calibri"/>
          <w:sz w:val="22"/>
          <w:szCs w:val="22"/>
        </w:rPr>
        <w:t xml:space="preserve"> This is a unique opportunity to ensure the Minister’s priorities and policies are communicated effectively, clearly and consistently with the Australian public</w:t>
      </w:r>
      <w:r w:rsidRPr="006A4320" w:rsidR="007A12CA">
        <w:rPr>
          <w:rFonts w:ascii="Calibri" w:hAnsi="Calibri" w:cs="Calibri"/>
          <w:sz w:val="22"/>
          <w:szCs w:val="22"/>
        </w:rPr>
        <w:t>, policy stakeholders and the Minister’s constituency.</w:t>
      </w:r>
    </w:p>
    <w:p w:rsidRPr="006A4320" w:rsidR="006A4320" w:rsidP="006A4320" w:rsidRDefault="006A4320" w14:paraId="0B302A51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D73ADD" w:rsidP="006A4320" w:rsidRDefault="00D73ADD" w14:paraId="21C082E9" w14:textId="42F8297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 xml:space="preserve">The Digital Adviser will work closely across the Ministerial and Electorate offices to </w:t>
      </w:r>
      <w:r w:rsidRPr="006A4320" w:rsidR="009F47B0">
        <w:rPr>
          <w:rFonts w:ascii="Calibri" w:hAnsi="Calibri" w:cs="Calibri"/>
          <w:sz w:val="22"/>
          <w:szCs w:val="22"/>
        </w:rPr>
        <w:t xml:space="preserve">help Australians </w:t>
      </w:r>
      <w:r w:rsidRPr="006A4320" w:rsidR="00836E93">
        <w:rPr>
          <w:rFonts w:ascii="Calibri" w:hAnsi="Calibri" w:cs="Calibri"/>
          <w:sz w:val="22"/>
          <w:szCs w:val="22"/>
        </w:rPr>
        <w:t>understand the Government’s work on defence industry</w:t>
      </w:r>
      <w:r w:rsidRPr="006A4320" w:rsidR="00F146D0">
        <w:rPr>
          <w:rFonts w:ascii="Calibri" w:hAnsi="Calibri" w:cs="Calibri"/>
          <w:sz w:val="22"/>
          <w:szCs w:val="22"/>
        </w:rPr>
        <w:t xml:space="preserve"> and</w:t>
      </w:r>
      <w:r w:rsidRPr="006A4320" w:rsidR="00836E93">
        <w:rPr>
          <w:rFonts w:ascii="Calibri" w:hAnsi="Calibri" w:cs="Calibri"/>
          <w:sz w:val="22"/>
          <w:szCs w:val="22"/>
        </w:rPr>
        <w:t xml:space="preserve"> our engagement with the Pacific</w:t>
      </w:r>
      <w:r w:rsidRPr="006A4320" w:rsidR="00152257">
        <w:rPr>
          <w:rFonts w:ascii="Calibri" w:hAnsi="Calibri" w:cs="Calibri"/>
          <w:sz w:val="22"/>
          <w:szCs w:val="22"/>
        </w:rPr>
        <w:t>, as well as how</w:t>
      </w:r>
      <w:r w:rsidRPr="006A4320" w:rsidR="002B7A46">
        <w:rPr>
          <w:rFonts w:ascii="Calibri" w:hAnsi="Calibri" w:cs="Calibri"/>
          <w:sz w:val="22"/>
          <w:szCs w:val="22"/>
        </w:rPr>
        <w:t xml:space="preserve"> the Albanese</w:t>
      </w:r>
      <w:r w:rsidRPr="006A4320" w:rsidR="00152257">
        <w:rPr>
          <w:rFonts w:ascii="Calibri" w:hAnsi="Calibri" w:cs="Calibri"/>
          <w:sz w:val="22"/>
          <w:szCs w:val="22"/>
        </w:rPr>
        <w:t xml:space="preserve"> Government </w:t>
      </w:r>
      <w:r w:rsidRPr="006A4320" w:rsidR="002B7A46">
        <w:rPr>
          <w:rFonts w:ascii="Calibri" w:hAnsi="Calibri" w:cs="Calibri"/>
          <w:sz w:val="22"/>
          <w:szCs w:val="22"/>
        </w:rPr>
        <w:t xml:space="preserve">is delivering real change </w:t>
      </w:r>
      <w:r w:rsidRPr="006A4320" w:rsidR="00803B40">
        <w:rPr>
          <w:rFonts w:ascii="Calibri" w:hAnsi="Calibri" w:cs="Calibri"/>
          <w:sz w:val="22"/>
          <w:szCs w:val="22"/>
        </w:rPr>
        <w:t>for</w:t>
      </w:r>
      <w:r w:rsidRPr="006A4320" w:rsidR="006F5C4C">
        <w:rPr>
          <w:rFonts w:ascii="Calibri" w:hAnsi="Calibri" w:cs="Calibri"/>
          <w:sz w:val="22"/>
          <w:szCs w:val="22"/>
        </w:rPr>
        <w:t xml:space="preserve"> the people of Shortland.</w:t>
      </w:r>
    </w:p>
    <w:p w:rsidR="002D2915" w:rsidP="006A4320" w:rsidRDefault="002D2915" w14:paraId="5E6CA4D9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Pr="006A4320" w:rsidR="000E5466" w:rsidP="006A4320" w:rsidRDefault="000E5466" w14:paraId="1B2E125E" w14:textId="77777777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6A4320">
        <w:rPr>
          <w:rFonts w:ascii="Calibri" w:hAnsi="Calibri" w:cs="Calibri"/>
          <w:b/>
          <w:bCs/>
          <w:sz w:val="22"/>
          <w:szCs w:val="22"/>
          <w:u w:val="single"/>
        </w:rPr>
        <w:t>Key Responsibilities</w:t>
      </w:r>
    </w:p>
    <w:p w:rsidRPr="006A4320" w:rsidR="000E5466" w:rsidP="006A4320" w:rsidRDefault="000E5466" w14:paraId="51835905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b/>
          <w:bCs/>
          <w:sz w:val="22"/>
          <w:szCs w:val="22"/>
        </w:rPr>
        <w:t>Digital Strategy &amp; Advisory</w:t>
      </w:r>
    </w:p>
    <w:p w:rsidRPr="006A4320" w:rsidR="000E5466" w:rsidP="006A4320" w:rsidRDefault="000E5466" w14:paraId="36FAE97C" w14:textId="08465413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Develop and implement a comprehensive digital strategy aligned with the Minister’s policy agenda</w:t>
      </w:r>
      <w:r w:rsidRPr="006A4320" w:rsidR="002B7A46">
        <w:rPr>
          <w:rFonts w:ascii="Calibri" w:hAnsi="Calibri" w:cs="Calibri"/>
          <w:sz w:val="22"/>
          <w:szCs w:val="22"/>
        </w:rPr>
        <w:t>,</w:t>
      </w:r>
      <w:r w:rsidRPr="006A4320" w:rsidR="00F42BF3">
        <w:rPr>
          <w:rFonts w:ascii="Calibri" w:hAnsi="Calibri" w:cs="Calibri"/>
          <w:sz w:val="22"/>
          <w:szCs w:val="22"/>
        </w:rPr>
        <w:t xml:space="preserve"> </w:t>
      </w:r>
      <w:r w:rsidRPr="006A4320">
        <w:rPr>
          <w:rFonts w:ascii="Calibri" w:hAnsi="Calibri" w:cs="Calibri"/>
          <w:sz w:val="22"/>
          <w:szCs w:val="22"/>
        </w:rPr>
        <w:t>media priorities</w:t>
      </w:r>
      <w:r w:rsidRPr="006A4320" w:rsidR="002B7A46">
        <w:rPr>
          <w:rFonts w:ascii="Calibri" w:hAnsi="Calibri" w:cs="Calibri"/>
          <w:sz w:val="22"/>
          <w:szCs w:val="22"/>
        </w:rPr>
        <w:t xml:space="preserve"> and communication style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0E5466" w14:paraId="52DC1DA0" w14:textId="0028C253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 xml:space="preserve">Provide strategic advice </w:t>
      </w:r>
      <w:r w:rsidRPr="006A4320" w:rsidR="00F42BF3">
        <w:rPr>
          <w:rFonts w:ascii="Calibri" w:hAnsi="Calibri" w:cs="Calibri"/>
          <w:sz w:val="22"/>
          <w:szCs w:val="22"/>
        </w:rPr>
        <w:t xml:space="preserve">and regular reports </w:t>
      </w:r>
      <w:r w:rsidRPr="006A4320">
        <w:rPr>
          <w:rFonts w:ascii="Calibri" w:hAnsi="Calibri" w:cs="Calibri"/>
          <w:sz w:val="22"/>
          <w:szCs w:val="22"/>
        </w:rPr>
        <w:t>to the Minister and staff on digital engagement, online reputation and emerging platforms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0E5466" w14:paraId="61696C53" w14:textId="48E07E7C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Monitor digital trends, risks and opportunities to inform proactive communications</w:t>
      </w:r>
      <w:r w:rsidR="00540B07">
        <w:rPr>
          <w:rFonts w:ascii="Calibri" w:hAnsi="Calibri" w:cs="Calibri"/>
          <w:sz w:val="22"/>
          <w:szCs w:val="22"/>
        </w:rPr>
        <w:t>.</w:t>
      </w:r>
      <w:r w:rsidRPr="006A4320" w:rsidR="002B7A46">
        <w:rPr>
          <w:rFonts w:ascii="Calibri" w:hAnsi="Calibri" w:cs="Calibri"/>
          <w:sz w:val="22"/>
          <w:szCs w:val="22"/>
        </w:rPr>
        <w:t xml:space="preserve"> </w:t>
      </w:r>
    </w:p>
    <w:p w:rsidRPr="006A4320" w:rsidR="006A4320" w:rsidP="006A4320" w:rsidRDefault="006A4320" w14:paraId="10C9D8AB" w14:textId="77777777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:rsidRPr="006A4320" w:rsidR="000E5466" w:rsidP="006A4320" w:rsidRDefault="000E5466" w14:paraId="246D86E4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b/>
          <w:bCs/>
          <w:sz w:val="22"/>
          <w:szCs w:val="22"/>
        </w:rPr>
        <w:t>Social Media Management</w:t>
      </w:r>
    </w:p>
    <w:p w:rsidRPr="006A4320" w:rsidR="002B7A46" w:rsidP="006A4320" w:rsidRDefault="000E5466" w14:paraId="0DB8DAF7" w14:textId="6D8D3610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Manage and grow the Minister’s presence across platforms</w:t>
      </w:r>
      <w:r w:rsidRPr="006A4320" w:rsidR="002B7A46">
        <w:rPr>
          <w:rFonts w:ascii="Calibri" w:hAnsi="Calibri" w:cs="Calibri"/>
          <w:sz w:val="22"/>
          <w:szCs w:val="22"/>
        </w:rPr>
        <w:t>, monitoring channels</w:t>
      </w:r>
      <w:r w:rsidRPr="006A4320" w:rsidR="00F42BF3">
        <w:rPr>
          <w:rFonts w:ascii="Calibri" w:hAnsi="Calibri" w:cs="Calibri"/>
          <w:sz w:val="22"/>
          <w:szCs w:val="22"/>
        </w:rPr>
        <w:t>, tracking</w:t>
      </w:r>
      <w:r w:rsidRPr="006A4320" w:rsidR="002B7A46">
        <w:rPr>
          <w:rFonts w:ascii="Calibri" w:hAnsi="Calibri" w:cs="Calibri"/>
          <w:sz w:val="22"/>
          <w:szCs w:val="22"/>
        </w:rPr>
        <w:t xml:space="preserve"> engagement and using data to refine strategy and improve reach.</w:t>
      </w:r>
    </w:p>
    <w:p w:rsidRPr="006A4320" w:rsidR="000E5466" w:rsidP="006A4320" w:rsidRDefault="000E5466" w14:paraId="4CF1FD7E" w14:textId="0E9BDDB6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 xml:space="preserve">Oversee content calendars and ensure </w:t>
      </w:r>
      <w:r w:rsidRPr="006A4320" w:rsidR="00F42BF3">
        <w:rPr>
          <w:rFonts w:ascii="Calibri" w:hAnsi="Calibri" w:cs="Calibri"/>
          <w:sz w:val="22"/>
          <w:szCs w:val="22"/>
        </w:rPr>
        <w:t xml:space="preserve">the </w:t>
      </w:r>
      <w:r w:rsidRPr="006A4320">
        <w:rPr>
          <w:rFonts w:ascii="Calibri" w:hAnsi="Calibri" w:cs="Calibri"/>
          <w:sz w:val="22"/>
          <w:szCs w:val="22"/>
        </w:rPr>
        <w:t xml:space="preserve">timely delivery of </w:t>
      </w:r>
      <w:r w:rsidRPr="006A4320" w:rsidR="00F42BF3">
        <w:rPr>
          <w:rFonts w:ascii="Calibri" w:hAnsi="Calibri" w:cs="Calibri"/>
          <w:sz w:val="22"/>
          <w:szCs w:val="22"/>
        </w:rPr>
        <w:t xml:space="preserve">content </w:t>
      </w:r>
      <w:r w:rsidRPr="006A4320">
        <w:rPr>
          <w:rFonts w:ascii="Calibri" w:hAnsi="Calibri" w:cs="Calibri"/>
          <w:sz w:val="22"/>
          <w:szCs w:val="22"/>
        </w:rPr>
        <w:t>tied to announcements, events and campaigns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2B7A46" w:rsidP="006A4320" w:rsidRDefault="002B7A46" w14:paraId="5457DC8C" w14:textId="3F928E88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Respond to comments and messages where appropriate, in line with office protocol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2B7A46" w:rsidP="006A4320" w:rsidRDefault="002B7A46" w14:paraId="4D631634" w14:textId="38FB6B4A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Ensure content aligns with government communication guidelines, accessibility standards and political sensitivities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2B7A46" w:rsidP="006A4320" w:rsidRDefault="002B7A46" w14:paraId="61DA6BFB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Pr="006A4320" w:rsidR="000E5466" w:rsidP="006A4320" w:rsidRDefault="000E5466" w14:paraId="7A96AC07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b/>
          <w:bCs/>
          <w:sz w:val="22"/>
          <w:szCs w:val="22"/>
        </w:rPr>
        <w:t>Content Creation</w:t>
      </w:r>
    </w:p>
    <w:p w:rsidRPr="006A4320" w:rsidR="000E5466" w:rsidP="006A4320" w:rsidRDefault="000E5466" w14:paraId="01527FE8" w14:textId="7A34B5B2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 xml:space="preserve">Draft </w:t>
      </w:r>
      <w:r w:rsidRPr="006A4320" w:rsidR="002B7A46">
        <w:rPr>
          <w:rFonts w:ascii="Calibri" w:hAnsi="Calibri" w:cs="Calibri"/>
          <w:sz w:val="22"/>
          <w:szCs w:val="22"/>
        </w:rPr>
        <w:t>values-driven</w:t>
      </w:r>
      <w:r w:rsidRPr="006A4320">
        <w:rPr>
          <w:rFonts w:ascii="Calibri" w:hAnsi="Calibri" w:cs="Calibri"/>
          <w:sz w:val="22"/>
          <w:szCs w:val="22"/>
        </w:rPr>
        <w:t>, accurate and audience-focused social media copy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2B7A46" w14:paraId="5501A865" w14:textId="5B18F8B4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 xml:space="preserve">Capture and edit </w:t>
      </w:r>
      <w:r w:rsidRPr="006A4320" w:rsidR="000E5466">
        <w:rPr>
          <w:rFonts w:ascii="Calibri" w:hAnsi="Calibri" w:cs="Calibri"/>
          <w:sz w:val="22"/>
          <w:szCs w:val="22"/>
        </w:rPr>
        <w:t>multimedia content including video, photography</w:t>
      </w:r>
      <w:r w:rsidRPr="006A4320">
        <w:rPr>
          <w:rFonts w:ascii="Calibri" w:hAnsi="Calibri" w:cs="Calibri"/>
          <w:sz w:val="22"/>
          <w:szCs w:val="22"/>
        </w:rPr>
        <w:t xml:space="preserve"> </w:t>
      </w:r>
      <w:r w:rsidRPr="006A4320" w:rsidR="000E5466">
        <w:rPr>
          <w:rFonts w:ascii="Calibri" w:hAnsi="Calibri" w:cs="Calibri"/>
          <w:sz w:val="22"/>
          <w:szCs w:val="22"/>
        </w:rPr>
        <w:t>and graphics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0E5466" w14:paraId="3BA5FE9D" w14:textId="31917C70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Translate complex policy issues into clear</w:t>
      </w:r>
      <w:r w:rsidRPr="006A4320" w:rsidR="00F42BF3">
        <w:rPr>
          <w:rFonts w:ascii="Calibri" w:hAnsi="Calibri" w:cs="Calibri"/>
          <w:sz w:val="22"/>
          <w:szCs w:val="22"/>
        </w:rPr>
        <w:t xml:space="preserve"> and creative </w:t>
      </w:r>
      <w:r w:rsidRPr="006A4320">
        <w:rPr>
          <w:rFonts w:ascii="Calibri" w:hAnsi="Calibri" w:cs="Calibri"/>
          <w:sz w:val="22"/>
          <w:szCs w:val="22"/>
        </w:rPr>
        <w:t>digital content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6A4320" w:rsidP="006A4320" w:rsidRDefault="006A4320" w14:paraId="04E6EC27" w14:textId="77777777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:rsidRPr="006A4320" w:rsidR="000E5466" w:rsidP="006A4320" w:rsidRDefault="000E5466" w14:paraId="6841CD29" w14:textId="5B1FEE8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b/>
          <w:bCs/>
          <w:sz w:val="22"/>
          <w:szCs w:val="22"/>
        </w:rPr>
        <w:t>Collaboration &amp; Coordination</w:t>
      </w:r>
    </w:p>
    <w:p w:rsidRPr="006A4320" w:rsidR="000E5466" w:rsidP="006A4320" w:rsidRDefault="000E5466" w14:paraId="3F6888AB" w14:textId="64CFFB3E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Work closely with media advisers, policy staff and departmental communications teams to ensure integrated messaging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0E5466" w14:paraId="284FDBBE" w14:textId="6A25CB27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Liaise with central government communications units as required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0E5466" w14:paraId="1AADD6C7" w14:textId="1DD05106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Support whole-of-government campaigns and priorities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6A4320" w:rsidP="006A4320" w:rsidRDefault="006A4320" w14:paraId="1AC499FA" w14:textId="77777777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:rsidRPr="006A4320" w:rsidR="00F1637D" w:rsidP="006A4320" w:rsidRDefault="00E95952" w14:paraId="3D03B8A3" w14:textId="2CE8485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b/>
          <w:bCs/>
          <w:sz w:val="22"/>
          <w:szCs w:val="22"/>
        </w:rPr>
        <w:t>Media Team Support</w:t>
      </w:r>
    </w:p>
    <w:p w:rsidRPr="006A4320" w:rsidR="00E95952" w:rsidP="006A4320" w:rsidRDefault="00E95952" w14:paraId="1942A3F3" w14:textId="426E0AE4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Work as a core member of the</w:t>
      </w:r>
      <w:r w:rsidRPr="006A4320" w:rsidR="0070350A">
        <w:rPr>
          <w:rFonts w:ascii="Calibri" w:hAnsi="Calibri" w:cs="Calibri"/>
          <w:sz w:val="22"/>
          <w:szCs w:val="22"/>
        </w:rPr>
        <w:t xml:space="preserve"> Minister’s media team as required, including media monitoring, </w:t>
      </w:r>
      <w:r w:rsidRPr="006A4320" w:rsidR="0097631E">
        <w:rPr>
          <w:rFonts w:ascii="Calibri" w:hAnsi="Calibri" w:cs="Calibri"/>
          <w:sz w:val="22"/>
          <w:szCs w:val="22"/>
        </w:rPr>
        <w:t xml:space="preserve">development of media releases, </w:t>
      </w:r>
      <w:r w:rsidRPr="006A4320" w:rsidR="00A45065">
        <w:rPr>
          <w:rFonts w:ascii="Calibri" w:hAnsi="Calibri" w:cs="Calibri"/>
          <w:sz w:val="22"/>
          <w:szCs w:val="22"/>
        </w:rPr>
        <w:t>reviewing transcripts and monitoring Parliamentary proceedings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803B40" w:rsidP="006A4320" w:rsidRDefault="00803B40" w14:paraId="0A4A831F" w14:textId="5E142B57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Engage directly with journalists by responding to enquiries and to foster a good working relationship with the media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F42BF3" w:rsidP="006A4320" w:rsidRDefault="00F42BF3" w14:paraId="726BA4F4" w14:textId="77777777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</w:p>
    <w:p w:rsidRPr="006A4320" w:rsidR="000E5466" w:rsidP="006A4320" w:rsidRDefault="000E5466" w14:paraId="1A15401A" w14:textId="77777777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6A4320">
        <w:rPr>
          <w:rFonts w:ascii="Calibri" w:hAnsi="Calibri" w:cs="Calibri"/>
          <w:b/>
          <w:bCs/>
          <w:sz w:val="22"/>
          <w:szCs w:val="22"/>
          <w:u w:val="single"/>
        </w:rPr>
        <w:t>Key Skills &amp; Experience</w:t>
      </w:r>
    </w:p>
    <w:p w:rsidRPr="006A4320" w:rsidR="000E5466" w:rsidP="006A4320" w:rsidRDefault="000E5466" w14:paraId="3C48D493" w14:textId="7C26C98D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Demonstrated experience managing social media and digital communications in a political, government, media or corporate environment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0E5466" w14:paraId="510FEEE8" w14:textId="6FA5E861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Strong writing and editing skills, with the ability to adapt tone for different audiences and platforms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0E5466" w14:paraId="6B4D1C83" w14:textId="3C934902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Experience creating multimedia content</w:t>
      </w:r>
      <w:r w:rsidRPr="006A4320" w:rsidR="00F42BF3">
        <w:rPr>
          <w:rFonts w:ascii="Calibri" w:hAnsi="Calibri" w:cs="Calibri"/>
          <w:sz w:val="22"/>
          <w:szCs w:val="22"/>
        </w:rPr>
        <w:t xml:space="preserve"> using the Adobe Creative Suite</w:t>
      </w:r>
      <w:r w:rsidRPr="006A4320">
        <w:rPr>
          <w:rFonts w:ascii="Calibri" w:hAnsi="Calibri" w:cs="Calibri"/>
          <w:sz w:val="22"/>
          <w:szCs w:val="22"/>
        </w:rPr>
        <w:t xml:space="preserve"> (</w:t>
      </w:r>
      <w:r w:rsidRPr="006A4320" w:rsidR="00F42BF3">
        <w:rPr>
          <w:rFonts w:ascii="Calibri" w:hAnsi="Calibri" w:cs="Calibri"/>
          <w:sz w:val="22"/>
          <w:szCs w:val="22"/>
        </w:rPr>
        <w:t>Photoshop, Premiere Pro, Lightroom)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0E5466" w14:paraId="084BAC74" w14:textId="7964A951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Sound understanding of the political and media landscape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0E5466" w14:paraId="5A23901E" w14:textId="15CDBB9C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Ability to work in a fast-paced, high-pressure environment with competing priorities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0E5466" w14:paraId="215CAEA9" w14:textId="2A02DB1A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Strong judgement, discretion and understanding of confidentiality requirements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0E5466" w14:paraId="7BA5421D" w14:textId="1A3FD2BF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Experience using analytics tools and translating data into actionable insights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6A4320" w:rsidP="006A4320" w:rsidRDefault="006A4320" w14:paraId="435C648D" w14:textId="77777777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:rsidRPr="006A4320" w:rsidR="000E5466" w:rsidP="006A4320" w:rsidRDefault="000E5466" w14:paraId="0DE63FA2" w14:textId="77777777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6A4320">
        <w:rPr>
          <w:rFonts w:ascii="Calibri" w:hAnsi="Calibri" w:cs="Calibri"/>
          <w:b/>
          <w:bCs/>
          <w:sz w:val="22"/>
          <w:szCs w:val="22"/>
          <w:u w:val="single"/>
        </w:rPr>
        <w:t>Desirable</w:t>
      </w:r>
    </w:p>
    <w:p w:rsidRPr="006A4320" w:rsidR="000E5466" w:rsidP="006A4320" w:rsidRDefault="000E5466" w14:paraId="5523EF4F" w14:textId="157ED49E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Experience working in a ministerial, parliamentary or public sector environment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0E5466" w14:paraId="5EA09226" w14:textId="5EF0257F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Familiarity with government branding and communication guidelines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0E5466" w14:paraId="51139D96" w14:textId="604C8DA0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Crisis communications or issues management experience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6A4320" w:rsidP="006A4320" w:rsidRDefault="006A4320" w14:paraId="3724C032" w14:textId="77777777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:rsidRPr="006A4320" w:rsidR="000E5466" w:rsidP="006A4320" w:rsidRDefault="000E5466" w14:paraId="78915EE7" w14:textId="77777777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6A4320">
        <w:rPr>
          <w:rFonts w:ascii="Calibri" w:hAnsi="Calibri" w:cs="Calibri"/>
          <w:b/>
          <w:bCs/>
          <w:sz w:val="22"/>
          <w:szCs w:val="22"/>
          <w:u w:val="single"/>
        </w:rPr>
        <w:t>Personal Attributes</w:t>
      </w:r>
    </w:p>
    <w:p w:rsidRPr="006A4320" w:rsidR="000E5466" w:rsidP="006A4320" w:rsidRDefault="000E5466" w14:paraId="7BF2B4D5" w14:textId="1AA24233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Highly organised and responsive</w:t>
      </w:r>
      <w:r w:rsidR="00344F3A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97631E" w14:paraId="29104565" w14:textId="058119E5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Values driven</w:t>
      </w:r>
      <w:r w:rsidRPr="006A4320" w:rsidR="00F572B2">
        <w:rPr>
          <w:rFonts w:ascii="Calibri" w:hAnsi="Calibri" w:cs="Calibri"/>
          <w:sz w:val="22"/>
          <w:szCs w:val="22"/>
        </w:rPr>
        <w:t xml:space="preserve"> and p</w:t>
      </w:r>
      <w:r w:rsidRPr="006A4320" w:rsidR="000E5466">
        <w:rPr>
          <w:rFonts w:ascii="Calibri" w:hAnsi="Calibri" w:cs="Calibri"/>
          <w:sz w:val="22"/>
          <w:szCs w:val="22"/>
        </w:rPr>
        <w:t>olitically aware with strong strategic judgement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0E5466" w14:paraId="7042EA76" w14:textId="077CC1D3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 xml:space="preserve">Creative, proactive and </w:t>
      </w:r>
      <w:proofErr w:type="gramStart"/>
      <w:r w:rsidRPr="006A4320">
        <w:rPr>
          <w:rFonts w:ascii="Calibri" w:hAnsi="Calibri" w:cs="Calibri"/>
          <w:sz w:val="22"/>
          <w:szCs w:val="22"/>
        </w:rPr>
        <w:t>solutions-focused</w:t>
      </w:r>
      <w:proofErr w:type="gramEnd"/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0E5466" w:rsidP="006A4320" w:rsidRDefault="000E5466" w14:paraId="5229A89A" w14:textId="749FD64D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Strong interpersonal skills and ability to work collaboratively</w:t>
      </w:r>
      <w:r w:rsidR="00540B07">
        <w:rPr>
          <w:rFonts w:ascii="Calibri" w:hAnsi="Calibri" w:cs="Calibri"/>
          <w:sz w:val="22"/>
          <w:szCs w:val="22"/>
        </w:rPr>
        <w:t>.</w:t>
      </w:r>
    </w:p>
    <w:p w:rsidRPr="006A4320" w:rsidR="006A4320" w:rsidP="006A4320" w:rsidRDefault="006A4320" w14:paraId="22416560" w14:textId="77777777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:rsidRPr="006A4320" w:rsidR="000E5466" w:rsidP="006A4320" w:rsidRDefault="000E5466" w14:paraId="2335FFFA" w14:textId="77777777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6A4320">
        <w:rPr>
          <w:rFonts w:ascii="Calibri" w:hAnsi="Calibri" w:cs="Calibri"/>
          <w:b/>
          <w:bCs/>
          <w:sz w:val="22"/>
          <w:szCs w:val="22"/>
          <w:u w:val="single"/>
        </w:rPr>
        <w:t>Additional Requirements</w:t>
      </w:r>
    </w:p>
    <w:p w:rsidRPr="006A4320" w:rsidR="00F572B2" w:rsidP="006A4320" w:rsidRDefault="00F572B2" w14:paraId="0D80C1D5" w14:textId="44781090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 xml:space="preserve">Willingness and ability to travel </w:t>
      </w:r>
      <w:r w:rsidR="00DD237C">
        <w:rPr>
          <w:rFonts w:ascii="Calibri" w:hAnsi="Calibri" w:cs="Calibri"/>
          <w:sz w:val="22"/>
          <w:szCs w:val="22"/>
        </w:rPr>
        <w:t>as required.</w:t>
      </w:r>
    </w:p>
    <w:p w:rsidRPr="006A4320" w:rsidR="000E5466" w:rsidP="006A4320" w:rsidRDefault="000E5466" w14:paraId="7B4EC6AC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Pr="006A4320" w:rsidR="00E15825" w:rsidP="006A4320" w:rsidRDefault="00E15825" w14:paraId="62BF89F4" w14:textId="0D6A0AF2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A4320">
        <w:rPr>
          <w:rFonts w:ascii="Calibri" w:hAnsi="Calibri" w:cs="Calibri"/>
          <w:b/>
          <w:bCs/>
          <w:sz w:val="22"/>
          <w:szCs w:val="22"/>
          <w:u w:val="single"/>
        </w:rPr>
        <w:t>Employment conditions</w:t>
      </w:r>
    </w:p>
    <w:p w:rsidRPr="006A4320" w:rsidR="00E15825" w:rsidP="006A4320" w:rsidRDefault="00E15825" w14:paraId="691C505F" w14:textId="72AF777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Th</w:t>
      </w:r>
      <w:r w:rsidR="00142249">
        <w:rPr>
          <w:rFonts w:ascii="Calibri" w:hAnsi="Calibri" w:cs="Calibri"/>
          <w:sz w:val="22"/>
          <w:szCs w:val="22"/>
        </w:rPr>
        <w:t>is</w:t>
      </w:r>
      <w:r w:rsidRPr="006A4320">
        <w:rPr>
          <w:rFonts w:ascii="Calibri" w:hAnsi="Calibri" w:cs="Calibri"/>
          <w:sz w:val="22"/>
          <w:szCs w:val="22"/>
        </w:rPr>
        <w:t xml:space="preserve"> </w:t>
      </w:r>
      <w:r w:rsidR="00142249">
        <w:rPr>
          <w:rFonts w:ascii="Calibri" w:hAnsi="Calibri" w:cs="Calibri"/>
          <w:sz w:val="22"/>
          <w:szCs w:val="22"/>
        </w:rPr>
        <w:t xml:space="preserve">full-time ongoing </w:t>
      </w:r>
      <w:r w:rsidRPr="006A4320">
        <w:rPr>
          <w:rFonts w:ascii="Calibri" w:hAnsi="Calibri" w:cs="Calibri"/>
          <w:sz w:val="22"/>
          <w:szCs w:val="22"/>
        </w:rPr>
        <w:t xml:space="preserve">position is offered under the </w:t>
      </w:r>
      <w:hyperlink w:history="1" r:id="rId8">
        <w:r w:rsidRPr="006A4320">
          <w:rPr>
            <w:rStyle w:val="Hyperlink"/>
            <w:rFonts w:ascii="Calibri" w:hAnsi="Calibri" w:cs="Calibri"/>
            <w:i/>
            <w:iCs/>
            <w:sz w:val="22"/>
            <w:szCs w:val="22"/>
          </w:rPr>
          <w:t>Members of Parliament (Staff) Act 1984</w:t>
        </w:r>
      </w:hyperlink>
      <w:r w:rsidRPr="006A4320">
        <w:rPr>
          <w:rFonts w:ascii="Calibri" w:hAnsi="Calibri" w:cs="Calibri"/>
          <w:sz w:val="22"/>
          <w:szCs w:val="22"/>
        </w:rPr>
        <w:t xml:space="preserve"> and conditions are outlined in the </w:t>
      </w:r>
      <w:hyperlink w:history="1" r:id="rId9">
        <w:r w:rsidRPr="006A4320">
          <w:rPr>
            <w:rStyle w:val="Hyperlink"/>
            <w:rFonts w:ascii="Calibri" w:hAnsi="Calibri" w:cs="Calibri"/>
            <w:sz w:val="22"/>
            <w:szCs w:val="22"/>
          </w:rPr>
          <w:t>Commonwealth Members of Parliament Staff Enterprise Agreement 2024-27</w:t>
        </w:r>
      </w:hyperlink>
      <w:r w:rsidRPr="006A4320">
        <w:rPr>
          <w:rFonts w:ascii="Calibri" w:hAnsi="Calibri" w:cs="Calibri"/>
          <w:sz w:val="22"/>
          <w:szCs w:val="22"/>
        </w:rPr>
        <w:t xml:space="preserve"> which include: </w:t>
      </w:r>
    </w:p>
    <w:p w:rsidRPr="006A4320" w:rsidR="00E15825" w:rsidP="006A4320" w:rsidRDefault="00E15825" w14:paraId="7E443A94" w14:textId="30ED9B01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A commencing salary between $</w:t>
      </w:r>
      <w:r w:rsidRPr="006A4320" w:rsidR="00AB4FBC">
        <w:rPr>
          <w:rFonts w:ascii="Calibri" w:hAnsi="Calibri" w:cs="Calibri"/>
          <w:sz w:val="22"/>
          <w:szCs w:val="22"/>
        </w:rPr>
        <w:t>109,788</w:t>
      </w:r>
      <w:r w:rsidRPr="006A4320">
        <w:rPr>
          <w:rFonts w:ascii="Calibri" w:hAnsi="Calibri" w:cs="Calibri"/>
          <w:sz w:val="22"/>
          <w:szCs w:val="22"/>
        </w:rPr>
        <w:t xml:space="preserve"> and $</w:t>
      </w:r>
      <w:r w:rsidRPr="006A4320" w:rsidR="00AB4FBC">
        <w:rPr>
          <w:rFonts w:ascii="Calibri" w:hAnsi="Calibri" w:cs="Calibri"/>
          <w:sz w:val="22"/>
          <w:szCs w:val="22"/>
        </w:rPr>
        <w:t>162,021</w:t>
      </w:r>
      <w:r w:rsidRPr="006A4320">
        <w:rPr>
          <w:rFonts w:ascii="Calibri" w:hAnsi="Calibri" w:cs="Calibri"/>
          <w:sz w:val="22"/>
          <w:szCs w:val="22"/>
        </w:rPr>
        <w:t xml:space="preserve"> will be negotiated depending on experience and relevant skills.</w:t>
      </w:r>
    </w:p>
    <w:p w:rsidRPr="006A4320" w:rsidR="00E15825" w:rsidP="006A4320" w:rsidRDefault="00E15825" w14:paraId="1A883974" w14:textId="5086616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An additional allowance of up to $3</w:t>
      </w:r>
      <w:r w:rsidRPr="006A4320" w:rsidR="00AB4FBC">
        <w:rPr>
          <w:rFonts w:ascii="Calibri" w:hAnsi="Calibri" w:cs="Calibri"/>
          <w:sz w:val="22"/>
          <w:szCs w:val="22"/>
        </w:rPr>
        <w:t xml:space="preserve">4,223 </w:t>
      </w:r>
      <w:r w:rsidRPr="006A4320">
        <w:rPr>
          <w:rFonts w:ascii="Calibri" w:hAnsi="Calibri" w:cs="Calibri"/>
          <w:sz w:val="22"/>
          <w:szCs w:val="22"/>
        </w:rPr>
        <w:t xml:space="preserve">will also be </w:t>
      </w:r>
      <w:r w:rsidRPr="006A4320" w:rsidR="00AB4FBC">
        <w:rPr>
          <w:rFonts w:ascii="Calibri" w:hAnsi="Calibri" w:cs="Calibri"/>
          <w:sz w:val="22"/>
          <w:szCs w:val="22"/>
        </w:rPr>
        <w:t>provided</w:t>
      </w:r>
      <w:r w:rsidRPr="006A4320">
        <w:rPr>
          <w:rFonts w:ascii="Calibri" w:hAnsi="Calibri" w:cs="Calibri"/>
          <w:sz w:val="22"/>
          <w:szCs w:val="22"/>
        </w:rPr>
        <w:t xml:space="preserve"> in recognition of, and as compensation for, reasonable additional hours of work</w:t>
      </w:r>
      <w:r w:rsidR="00C80D42">
        <w:rPr>
          <w:rFonts w:ascii="Calibri" w:hAnsi="Calibri" w:cs="Calibri"/>
          <w:sz w:val="22"/>
          <w:szCs w:val="22"/>
        </w:rPr>
        <w:t xml:space="preserve">, </w:t>
      </w:r>
      <w:r w:rsidRPr="006A4320" w:rsidR="00C80D42">
        <w:rPr>
          <w:rFonts w:ascii="Calibri" w:hAnsi="Calibri" w:cs="Calibri"/>
          <w:sz w:val="22"/>
          <w:szCs w:val="22"/>
        </w:rPr>
        <w:t>including evenings and weekends</w:t>
      </w:r>
      <w:r w:rsidR="00DD237C">
        <w:rPr>
          <w:rFonts w:ascii="Calibri" w:hAnsi="Calibri" w:cs="Calibri"/>
          <w:sz w:val="22"/>
          <w:szCs w:val="22"/>
        </w:rPr>
        <w:t>.</w:t>
      </w:r>
    </w:p>
    <w:p w:rsidRPr="006A4320" w:rsidR="00E15825" w:rsidP="006A4320" w:rsidRDefault="00E15825" w14:paraId="7710CA04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 xml:space="preserve">Relocation assistance, studies assistance and paid study leave may also be available (subject to eligibility requirements). </w:t>
      </w:r>
    </w:p>
    <w:p w:rsidRPr="006A4320" w:rsidR="00E15825" w:rsidP="006A4320" w:rsidRDefault="00E15825" w14:paraId="5A22E21B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 xml:space="preserve">An employer superannuation contribution of 15.4% will be payable. </w:t>
      </w:r>
    </w:p>
    <w:p w:rsidRPr="006A4320" w:rsidR="00AB4FBC" w:rsidP="006A4320" w:rsidRDefault="00AB4FBC" w14:paraId="0BC1FC93" w14:textId="7777777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:rsidRPr="006A4320" w:rsidR="00E15825" w:rsidP="006A4320" w:rsidRDefault="00E15825" w14:paraId="0748F9F5" w14:textId="3832AB13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A4320">
        <w:rPr>
          <w:rFonts w:ascii="Calibri" w:hAnsi="Calibri" w:cs="Calibri"/>
          <w:b/>
          <w:bCs/>
          <w:sz w:val="22"/>
          <w:szCs w:val="22"/>
          <w:u w:val="single"/>
        </w:rPr>
        <w:t>Applicant</w:t>
      </w:r>
      <w:r w:rsidRPr="006A4320" w:rsidR="00AB4FBC">
        <w:rPr>
          <w:rFonts w:ascii="Calibri" w:hAnsi="Calibri" w:cs="Calibri"/>
          <w:b/>
          <w:bCs/>
          <w:sz w:val="22"/>
          <w:szCs w:val="22"/>
          <w:u w:val="single"/>
        </w:rPr>
        <w:t>s</w:t>
      </w:r>
      <w:r w:rsidRPr="006A4320">
        <w:rPr>
          <w:rFonts w:ascii="Calibri" w:hAnsi="Calibri" w:cs="Calibri"/>
          <w:b/>
          <w:bCs/>
          <w:sz w:val="22"/>
          <w:szCs w:val="22"/>
          <w:u w:val="single"/>
        </w:rPr>
        <w:t xml:space="preserve"> should note the following</w:t>
      </w:r>
    </w:p>
    <w:p w:rsidRPr="006A4320" w:rsidR="00E15825" w:rsidP="006A4320" w:rsidRDefault="00E15825" w14:paraId="15A9DECF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 xml:space="preserve">An initial probationary period of three months will apply and may be subject to extension. </w:t>
      </w:r>
    </w:p>
    <w:p w:rsidR="00142249" w:rsidP="006A4320" w:rsidRDefault="00142249" w14:paraId="5CA29642" w14:textId="1AA6C112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position can be based in the Ministerial Office in Canberra, ACT or Newcastle, NSW.</w:t>
      </w:r>
    </w:p>
    <w:p w:rsidRPr="006A4320" w:rsidR="00E15825" w:rsidP="006A4320" w:rsidRDefault="00E15825" w14:paraId="30D56485" w14:textId="7FD655B2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 xml:space="preserve">The successful applicant will be required to comply with their obligations under the </w:t>
      </w:r>
      <w:hyperlink w:history="1" r:id="rId10">
        <w:r w:rsidRPr="006A4320">
          <w:rPr>
            <w:rStyle w:val="Hyperlink"/>
            <w:rFonts w:ascii="Calibri" w:hAnsi="Calibri" w:cs="Calibri"/>
            <w:sz w:val="22"/>
            <w:szCs w:val="22"/>
          </w:rPr>
          <w:t>Behaviour Codes and Standards</w:t>
        </w:r>
      </w:hyperlink>
      <w:r w:rsidRPr="006A4320">
        <w:rPr>
          <w:rFonts w:ascii="Calibri" w:hAnsi="Calibri" w:cs="Calibri"/>
          <w:sz w:val="22"/>
          <w:szCs w:val="22"/>
        </w:rPr>
        <w:t>.</w:t>
      </w:r>
    </w:p>
    <w:p w:rsidRPr="006A4320" w:rsidR="00E15825" w:rsidP="006A4320" w:rsidRDefault="00E15825" w14:paraId="057E1A70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Staff may be subject to automatic cessation triggers in accordance with Section 14 of the MOP(S) Act.</w:t>
      </w:r>
    </w:p>
    <w:p w:rsidRPr="006A4320" w:rsidR="00E15825" w:rsidP="006A4320" w:rsidRDefault="00E15825" w14:paraId="51C8DF2D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>The successful applicant may be required to undergo a National Police History check.</w:t>
      </w:r>
    </w:p>
    <w:p w:rsidRPr="006A4320" w:rsidR="00E15825" w:rsidP="006A4320" w:rsidRDefault="00E15825" w14:paraId="2226ACCC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 xml:space="preserve">Applicants are required to obtain and maintain security clearance at Negative Vetting Level 2 and comply with the </w:t>
      </w:r>
      <w:hyperlink w:history="1" r:id="rId11">
        <w:r w:rsidRPr="006A4320">
          <w:rPr>
            <w:rStyle w:val="Hyperlink"/>
            <w:rFonts w:ascii="Calibri" w:hAnsi="Calibri" w:cs="Calibri"/>
            <w:sz w:val="22"/>
            <w:szCs w:val="22"/>
          </w:rPr>
          <w:t>Ministerial Staff Code of Conduct</w:t>
        </w:r>
      </w:hyperlink>
      <w:r w:rsidRPr="006A4320">
        <w:rPr>
          <w:rFonts w:ascii="Calibri" w:hAnsi="Calibri" w:cs="Calibri"/>
          <w:sz w:val="22"/>
          <w:szCs w:val="22"/>
        </w:rPr>
        <w:t>.</w:t>
      </w:r>
    </w:p>
    <w:p w:rsidRPr="006A4320" w:rsidR="003D30C3" w:rsidP="006A4320" w:rsidRDefault="003D30C3" w14:paraId="610566CF" w14:textId="7777777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:rsidRPr="006A4320" w:rsidR="00E15825" w:rsidP="006A4320" w:rsidRDefault="00E15825" w14:paraId="40BFD3B8" w14:textId="58CA394F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A4320">
        <w:rPr>
          <w:rFonts w:ascii="Calibri" w:hAnsi="Calibri" w:cs="Calibri"/>
          <w:b/>
          <w:bCs/>
          <w:sz w:val="22"/>
          <w:szCs w:val="22"/>
          <w:u w:val="single"/>
        </w:rPr>
        <w:t>How to apply</w:t>
      </w:r>
    </w:p>
    <w:p w:rsidR="00E15825" w:rsidP="006A4320" w:rsidRDefault="00E15825" w14:paraId="1A2A09DF" w14:textId="5CC7DA85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 xml:space="preserve">Applications should be </w:t>
      </w:r>
      <w:r w:rsidRPr="006A4320" w:rsidR="003D30C3">
        <w:rPr>
          <w:rFonts w:ascii="Calibri" w:hAnsi="Calibri" w:cs="Calibri"/>
          <w:sz w:val="22"/>
          <w:szCs w:val="22"/>
        </w:rPr>
        <w:t>submitted</w:t>
      </w:r>
      <w:r w:rsidRPr="006A4320">
        <w:rPr>
          <w:rFonts w:ascii="Calibri" w:hAnsi="Calibri" w:cs="Calibri"/>
          <w:sz w:val="22"/>
          <w:szCs w:val="22"/>
        </w:rPr>
        <w:t xml:space="preserve"> to </w:t>
      </w:r>
      <w:hyperlink w:history="1" r:id="rId12">
        <w:r w:rsidRPr="006A4320" w:rsidR="003D30C3">
          <w:rPr>
            <w:rStyle w:val="Hyperlink"/>
            <w:rFonts w:ascii="Calibri" w:hAnsi="Calibri" w:cs="Calibri"/>
            <w:sz w:val="22"/>
            <w:szCs w:val="22"/>
          </w:rPr>
          <w:t>minister.conroy@dfat.gov.au</w:t>
        </w:r>
      </w:hyperlink>
      <w:r w:rsidRPr="006A4320" w:rsidR="003D30C3">
        <w:rPr>
          <w:rFonts w:ascii="Calibri" w:hAnsi="Calibri" w:cs="Calibri"/>
          <w:sz w:val="22"/>
          <w:szCs w:val="22"/>
        </w:rPr>
        <w:t xml:space="preserve"> </w:t>
      </w:r>
      <w:r w:rsidRPr="006A4320">
        <w:rPr>
          <w:rFonts w:ascii="Calibri" w:hAnsi="Calibri" w:cs="Calibri"/>
          <w:sz w:val="22"/>
          <w:szCs w:val="22"/>
        </w:rPr>
        <w:t xml:space="preserve">and include a CV with the names of two referees and a 1-page cover letter addressing your skills, experience, and suitability for the role. </w:t>
      </w:r>
    </w:p>
    <w:p w:rsidRPr="006A4320" w:rsidR="006A4320" w:rsidP="006A4320" w:rsidRDefault="006A4320" w14:paraId="4BB644E7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Pr="006A4320" w:rsidR="00E15825" w:rsidP="5F30F90D" w:rsidRDefault="00E15825" w14:paraId="59C96330" w14:textId="10EB5F6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/>
          <w:sz w:val="22"/>
          <w:szCs w:val="22"/>
        </w:rPr>
      </w:pPr>
      <w:r w:rsidRPr="5F30F90D" w:rsidR="00E15825">
        <w:rPr>
          <w:rFonts w:ascii="Calibri" w:hAnsi="Calibri" w:cs="Calibri"/>
          <w:sz w:val="22"/>
          <w:szCs w:val="22"/>
        </w:rPr>
        <w:t xml:space="preserve">Applications close on </w:t>
      </w:r>
      <w:r w:rsidRPr="5F30F90D" w:rsidR="33A11198">
        <w:rPr>
          <w:rFonts w:ascii="Calibri" w:hAnsi="Calibri" w:cs="Calibri"/>
          <w:b w:val="1"/>
          <w:bCs w:val="1"/>
          <w:sz w:val="22"/>
          <w:szCs w:val="22"/>
        </w:rPr>
        <w:t>Sunday</w:t>
      </w:r>
      <w:r w:rsidRPr="5F30F90D" w:rsidR="00B47A1B">
        <w:rPr>
          <w:rFonts w:ascii="Calibri" w:hAnsi="Calibri" w:cs="Calibri"/>
          <w:b w:val="1"/>
          <w:bCs w:val="1"/>
          <w:sz w:val="22"/>
          <w:szCs w:val="22"/>
        </w:rPr>
        <w:t xml:space="preserve"> 1</w:t>
      </w:r>
      <w:r w:rsidRPr="5F30F90D" w:rsidR="4110288A">
        <w:rPr>
          <w:rFonts w:ascii="Calibri" w:hAnsi="Calibri" w:cs="Calibri"/>
          <w:b w:val="1"/>
          <w:bCs w:val="1"/>
          <w:sz w:val="22"/>
          <w:szCs w:val="22"/>
        </w:rPr>
        <w:t>7</w:t>
      </w:r>
      <w:r w:rsidRPr="5F30F90D" w:rsidR="00E15825">
        <w:rPr>
          <w:rFonts w:ascii="Calibri" w:hAnsi="Calibri" w:cs="Calibri"/>
          <w:b w:val="1"/>
          <w:bCs w:val="1"/>
          <w:sz w:val="22"/>
          <w:szCs w:val="22"/>
        </w:rPr>
        <w:t xml:space="preserve"> Ma</w:t>
      </w:r>
      <w:r w:rsidRPr="5F30F90D" w:rsidR="006A4320">
        <w:rPr>
          <w:rFonts w:ascii="Calibri" w:hAnsi="Calibri" w:cs="Calibri"/>
          <w:b w:val="1"/>
          <w:bCs w:val="1"/>
          <w:sz w:val="22"/>
          <w:szCs w:val="22"/>
        </w:rPr>
        <w:t>y</w:t>
      </w:r>
      <w:r w:rsidRPr="5F30F90D" w:rsidR="00E15825">
        <w:rPr>
          <w:rFonts w:ascii="Calibri" w:hAnsi="Calibri" w:cs="Calibri"/>
          <w:b w:val="1"/>
          <w:bCs w:val="1"/>
          <w:sz w:val="22"/>
          <w:szCs w:val="22"/>
        </w:rPr>
        <w:t xml:space="preserve"> 2026</w:t>
      </w:r>
      <w:r w:rsidRPr="5F30F90D" w:rsidR="00E15825">
        <w:rPr>
          <w:rFonts w:ascii="Calibri" w:hAnsi="Calibri" w:cs="Calibri"/>
          <w:sz w:val="22"/>
          <w:szCs w:val="22"/>
        </w:rPr>
        <w:t xml:space="preserve">. </w:t>
      </w:r>
    </w:p>
    <w:p w:rsidR="006A4320" w:rsidP="006A4320" w:rsidRDefault="006A4320" w14:paraId="4738EDF0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Pr="006A4320" w:rsidR="00E15825" w:rsidP="006A4320" w:rsidRDefault="00E15825" w14:paraId="1DEF049A" w14:textId="2A7E380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A4320">
        <w:rPr>
          <w:rFonts w:ascii="Calibri" w:hAnsi="Calibri" w:cs="Calibri"/>
          <w:sz w:val="22"/>
          <w:szCs w:val="22"/>
        </w:rPr>
        <w:t xml:space="preserve">For further information please contact </w:t>
      </w:r>
      <w:hyperlink w:history="1" r:id="rId13">
        <w:r w:rsidRPr="006A4320">
          <w:rPr>
            <w:rStyle w:val="Hyperlink"/>
            <w:rFonts w:ascii="Calibri" w:hAnsi="Calibri" w:cs="Calibri"/>
            <w:sz w:val="22"/>
            <w:szCs w:val="22"/>
          </w:rPr>
          <w:t>minister.conroy@dfat.gov.au</w:t>
        </w:r>
      </w:hyperlink>
      <w:r w:rsidRPr="006A4320">
        <w:rPr>
          <w:rFonts w:ascii="Calibri" w:hAnsi="Calibri" w:cs="Calibri"/>
          <w:sz w:val="22"/>
          <w:szCs w:val="22"/>
        </w:rPr>
        <w:t xml:space="preserve">. </w:t>
      </w:r>
    </w:p>
    <w:p w:rsidRPr="00CD4701" w:rsidR="00A763F1" w:rsidP="00E15825" w:rsidRDefault="00A763F1" w14:paraId="285B4461" w14:textId="56505451">
      <w:pPr>
        <w:rPr>
          <w:rFonts w:ascii="Calibri" w:hAnsi="Calibri" w:cs="Calibri"/>
        </w:rPr>
      </w:pPr>
    </w:p>
    <w:sectPr w:rsidRPr="00CD4701" w:rsidR="00A763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3DB0" w:rsidP="00297DD8" w:rsidRDefault="00F23DB0" w14:paraId="392BDE81" w14:textId="77777777">
      <w:pPr>
        <w:spacing w:after="0" w:line="240" w:lineRule="auto"/>
      </w:pPr>
      <w:r>
        <w:separator/>
      </w:r>
    </w:p>
  </w:endnote>
  <w:endnote w:type="continuationSeparator" w:id="0">
    <w:p w:rsidR="00F23DB0" w:rsidP="00297DD8" w:rsidRDefault="00F23DB0" w14:paraId="25DE45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97DD8" w:rsidRDefault="00540B07" w14:paraId="421312E6" w14:textId="0B5DB3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4C072D1" wp14:editId="5F27C4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84329725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40B07" w:rsidR="00540B07" w:rsidP="00540B07" w:rsidRDefault="00540B07" w14:paraId="01DEDFCA" w14:textId="5E3C009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40B07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75ECC66">
            <v:shapetype id="_x0000_t202" coordsize="21600,21600" o:spt="202" path="m,l,21600r21600,l21600,xe" w14:anchorId="24C072D1">
              <v:stroke joinstyle="miter"/>
              <v:path gradientshapeok="t" o:connecttype="rect"/>
            </v:shapetype>
            <v:shape id="Text Box 5" style="position:absolute;margin-left:0;margin-top:0;width:40.85pt;height:29.1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540B07" w:rsidR="00540B07" w:rsidP="00540B07" w:rsidRDefault="00540B07" w14:paraId="75F360E3" w14:textId="5E3C009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540B07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97DD8" w:rsidRDefault="00540B07" w14:paraId="662AD120" w14:textId="27C555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85D9025" wp14:editId="0E453B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49017535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40B07" w:rsidR="00540B07" w:rsidP="00540B07" w:rsidRDefault="00540B07" w14:paraId="10EEF84E" w14:textId="3AB8849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40B07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6A68AB2">
            <v:shapetype id="_x0000_t202" coordsize="21600,21600" o:spt="202" path="m,l,21600r21600,l21600,xe" w14:anchorId="585D9025">
              <v:stroke joinstyle="miter"/>
              <v:path gradientshapeok="t" o:connecttype="rect"/>
            </v:shapetype>
            <v:shape id="Text Box 6" style="position:absolute;margin-left:0;margin-top:0;width:40.85pt;height:29.1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540B07" w:rsidR="00540B07" w:rsidP="00540B07" w:rsidRDefault="00540B07" w14:paraId="09E77742" w14:textId="3AB8849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540B07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97DD8" w:rsidRDefault="00540B07" w14:paraId="46D2718C" w14:textId="6C5D55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3A567DD" wp14:editId="44C8DF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206710182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40B07" w:rsidR="00540B07" w:rsidP="00540B07" w:rsidRDefault="00540B07" w14:paraId="6FFF19FC" w14:textId="2894CDD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40B07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BC7F731">
            <v:shapetype id="_x0000_t202" coordsize="21600,21600" o:spt="202" path="m,l,21600r21600,l21600,xe" w14:anchorId="53A567DD">
              <v:stroke joinstyle="miter"/>
              <v:path gradientshapeok="t" o:connecttype="rect"/>
            </v:shapetype>
            <v:shape id="Text Box 4" style="position:absolute;margin-left:0;margin-top:0;width:40.85pt;height:29.1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540B07" w:rsidR="00540B07" w:rsidP="00540B07" w:rsidRDefault="00540B07" w14:paraId="171AAEBA" w14:textId="2894CDD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540B07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3DB0" w:rsidP="00297DD8" w:rsidRDefault="00F23DB0" w14:paraId="392FE200" w14:textId="77777777">
      <w:pPr>
        <w:spacing w:after="0" w:line="240" w:lineRule="auto"/>
      </w:pPr>
      <w:r>
        <w:separator/>
      </w:r>
    </w:p>
  </w:footnote>
  <w:footnote w:type="continuationSeparator" w:id="0">
    <w:p w:rsidR="00F23DB0" w:rsidP="00297DD8" w:rsidRDefault="00F23DB0" w14:paraId="35ED8B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97DD8" w:rsidRDefault="00540B07" w14:paraId="47A1E411" w14:textId="75746F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EE5A484" wp14:editId="35C667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8041246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40B07" w:rsidR="00540B07" w:rsidP="00540B07" w:rsidRDefault="00540B07" w14:paraId="63EC19D5" w14:textId="73A7F77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40B07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D044F07">
            <v:shapetype id="_x0000_t202" coordsize="21600,21600" o:spt="202" path="m,l,21600r21600,l21600,xe" w14:anchorId="0EE5A484">
              <v:stroke joinstyle="miter"/>
              <v:path gradientshapeok="t" o:connecttype="rect"/>
            </v:shapetype>
            <v:shape id="Text Box 2" style="position:absolute;margin-left:0;margin-top:0;width:40.85pt;height:29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>
              <v:fill o:detectmouseclick="t"/>
              <v:textbox style="mso-fit-shape-to-text:t" inset="0,15pt,0,0">
                <w:txbxContent>
                  <w:p w:rsidRPr="00540B07" w:rsidR="00540B07" w:rsidP="00540B07" w:rsidRDefault="00540B07" w14:paraId="2CCFEE10" w14:textId="73A7F77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540B07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97DD8" w:rsidRDefault="00540B07" w14:paraId="15A73ABE" w14:textId="1AFA05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4B3293F" wp14:editId="3B0BD3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6683521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40B07" w:rsidR="00540B07" w:rsidP="00540B07" w:rsidRDefault="00540B07" w14:paraId="48E6C106" w14:textId="5787EF4D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40B07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7BEBEB8">
            <v:shapetype id="_x0000_t202" coordsize="21600,21600" o:spt="202" path="m,l,21600r21600,l21600,xe" w14:anchorId="04B3293F">
              <v:stroke joinstyle="miter"/>
              <v:path gradientshapeok="t" o:connecttype="rect"/>
            </v:shapetype>
            <v:shape id="Text Box 3" style="position:absolute;margin-left:0;margin-top:0;width:40.85pt;height:29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>
              <v:fill o:detectmouseclick="t"/>
              <v:textbox style="mso-fit-shape-to-text:t" inset="0,15pt,0,0">
                <w:txbxContent>
                  <w:p w:rsidRPr="00540B07" w:rsidR="00540B07" w:rsidP="00540B07" w:rsidRDefault="00540B07" w14:paraId="17D1F485" w14:textId="5787EF4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540B07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97DD8" w:rsidRDefault="00540B07" w14:paraId="7BA27DFA" w14:textId="226BCF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D034055" wp14:editId="0B27F5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2699804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40B07" w:rsidR="00540B07" w:rsidP="00540B07" w:rsidRDefault="00540B07" w14:paraId="2971B176" w14:textId="09B1D50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40B07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CF76CA8">
            <v:shapetype id="_x0000_t202" coordsize="21600,21600" o:spt="202" path="m,l,21600r21600,l21600,xe" w14:anchorId="1D034055">
              <v:stroke joinstyle="miter"/>
              <v:path gradientshapeok="t" o:connecttype="rect"/>
            </v:shapetype>
            <v:shape id="Text Box 1" style="position:absolute;margin-left:0;margin-top:0;width:40.85pt;height:29.1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BXVS+PDgIAABwE&#10;AAAOAAAAAAAAAAAAAAAAAC4CAABkcnMvZTJvRG9jLnhtbFBLAQItABQABgAIAAAAIQCbyqho2gAA&#10;AAMBAAAPAAAAAAAAAAAAAAAAAGgEAABkcnMvZG93bnJldi54bWxQSwUGAAAAAAQABADzAAAAbwUA&#10;AAAA&#10;">
              <v:fill o:detectmouseclick="t"/>
              <v:textbox style="mso-fit-shape-to-text:t" inset="0,15pt,0,0">
                <w:txbxContent>
                  <w:p w:rsidRPr="00540B07" w:rsidR="00540B07" w:rsidP="00540B07" w:rsidRDefault="00540B07" w14:paraId="08CE8BEA" w14:textId="09B1D50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540B07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EB4"/>
    <w:multiLevelType w:val="multilevel"/>
    <w:tmpl w:val="37A0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D687F97"/>
    <w:multiLevelType w:val="multilevel"/>
    <w:tmpl w:val="2992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E602480"/>
    <w:multiLevelType w:val="multilevel"/>
    <w:tmpl w:val="F94E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B0015C9"/>
    <w:multiLevelType w:val="multilevel"/>
    <w:tmpl w:val="0DB4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69C4803"/>
    <w:multiLevelType w:val="hybridMultilevel"/>
    <w:tmpl w:val="DBDAC17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293876"/>
    <w:multiLevelType w:val="hybridMultilevel"/>
    <w:tmpl w:val="88801C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171770"/>
    <w:multiLevelType w:val="hybridMultilevel"/>
    <w:tmpl w:val="F3C466FA"/>
    <w:lvl w:ilvl="0" w:tplc="CCD47F6C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395489"/>
    <w:multiLevelType w:val="multilevel"/>
    <w:tmpl w:val="CB6A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45B5BFC"/>
    <w:multiLevelType w:val="multilevel"/>
    <w:tmpl w:val="1464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8652C63"/>
    <w:multiLevelType w:val="multilevel"/>
    <w:tmpl w:val="3D56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9CF7D13"/>
    <w:multiLevelType w:val="multilevel"/>
    <w:tmpl w:val="2864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FBF30E6"/>
    <w:multiLevelType w:val="multilevel"/>
    <w:tmpl w:val="3DD6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5A93606"/>
    <w:multiLevelType w:val="multilevel"/>
    <w:tmpl w:val="9690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7124777">
    <w:abstractNumId w:val="12"/>
  </w:num>
  <w:num w:numId="2" w16cid:durableId="334188614">
    <w:abstractNumId w:val="0"/>
  </w:num>
  <w:num w:numId="3" w16cid:durableId="1500582941">
    <w:abstractNumId w:val="10"/>
  </w:num>
  <w:num w:numId="4" w16cid:durableId="67464207">
    <w:abstractNumId w:val="3"/>
  </w:num>
  <w:num w:numId="5" w16cid:durableId="678703480">
    <w:abstractNumId w:val="1"/>
  </w:num>
  <w:num w:numId="6" w16cid:durableId="1484542790">
    <w:abstractNumId w:val="8"/>
  </w:num>
  <w:num w:numId="7" w16cid:durableId="1452362559">
    <w:abstractNumId w:val="9"/>
  </w:num>
  <w:num w:numId="8" w16cid:durableId="824978701">
    <w:abstractNumId w:val="7"/>
  </w:num>
  <w:num w:numId="9" w16cid:durableId="199709358">
    <w:abstractNumId w:val="2"/>
  </w:num>
  <w:num w:numId="10" w16cid:durableId="2105685830">
    <w:abstractNumId w:val="11"/>
  </w:num>
  <w:num w:numId="11" w16cid:durableId="800028434">
    <w:abstractNumId w:val="4"/>
  </w:num>
  <w:num w:numId="12" w16cid:durableId="1800755098">
    <w:abstractNumId w:val="6"/>
  </w:num>
  <w:num w:numId="13" w16cid:durableId="133229827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66"/>
    <w:rsid w:val="000247EC"/>
    <w:rsid w:val="000E5466"/>
    <w:rsid w:val="00142249"/>
    <w:rsid w:val="00152257"/>
    <w:rsid w:val="00235EAE"/>
    <w:rsid w:val="0025581A"/>
    <w:rsid w:val="00297DD8"/>
    <w:rsid w:val="002B7A46"/>
    <w:rsid w:val="002D2915"/>
    <w:rsid w:val="0032108C"/>
    <w:rsid w:val="003447CF"/>
    <w:rsid w:val="00344F3A"/>
    <w:rsid w:val="003B6EB1"/>
    <w:rsid w:val="003D30C3"/>
    <w:rsid w:val="004224DF"/>
    <w:rsid w:val="00431105"/>
    <w:rsid w:val="004450CC"/>
    <w:rsid w:val="004A4B07"/>
    <w:rsid w:val="004F030E"/>
    <w:rsid w:val="00540B07"/>
    <w:rsid w:val="00567340"/>
    <w:rsid w:val="005746BF"/>
    <w:rsid w:val="005A3874"/>
    <w:rsid w:val="0066156C"/>
    <w:rsid w:val="006A4320"/>
    <w:rsid w:val="006F5C4C"/>
    <w:rsid w:val="0070350A"/>
    <w:rsid w:val="00737205"/>
    <w:rsid w:val="007A12CA"/>
    <w:rsid w:val="007F197B"/>
    <w:rsid w:val="00803B40"/>
    <w:rsid w:val="00836E93"/>
    <w:rsid w:val="00974DD2"/>
    <w:rsid w:val="0097631E"/>
    <w:rsid w:val="009F47B0"/>
    <w:rsid w:val="00A17F72"/>
    <w:rsid w:val="00A45065"/>
    <w:rsid w:val="00A74EAA"/>
    <w:rsid w:val="00A763F1"/>
    <w:rsid w:val="00A95CDD"/>
    <w:rsid w:val="00AB4FBC"/>
    <w:rsid w:val="00AC1EBF"/>
    <w:rsid w:val="00B47A1B"/>
    <w:rsid w:val="00B840DF"/>
    <w:rsid w:val="00C80D42"/>
    <w:rsid w:val="00C96925"/>
    <w:rsid w:val="00CB2BFE"/>
    <w:rsid w:val="00CD4701"/>
    <w:rsid w:val="00D73ADD"/>
    <w:rsid w:val="00D75358"/>
    <w:rsid w:val="00DD237C"/>
    <w:rsid w:val="00E15825"/>
    <w:rsid w:val="00E237FB"/>
    <w:rsid w:val="00E95952"/>
    <w:rsid w:val="00EA35A8"/>
    <w:rsid w:val="00EA42BC"/>
    <w:rsid w:val="00F146D0"/>
    <w:rsid w:val="00F1637D"/>
    <w:rsid w:val="00F23DB0"/>
    <w:rsid w:val="00F42BF3"/>
    <w:rsid w:val="00F572B2"/>
    <w:rsid w:val="33A11198"/>
    <w:rsid w:val="4110288A"/>
    <w:rsid w:val="5F30F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5881"/>
  <w15:chartTrackingRefBased/>
  <w15:docId w15:val="{731435DD-C11D-4637-AF3D-DDE6C7CA26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46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46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E546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E546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E546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E546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E546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E546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E546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E546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E5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46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E54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E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46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E5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46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5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4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54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466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CD4701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CD470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D470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7DD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7DD8"/>
  </w:style>
  <w:style w:type="paragraph" w:styleId="Footer">
    <w:name w:val="footer"/>
    <w:basedOn w:val="Normal"/>
    <w:link w:val="FooterChar"/>
    <w:uiPriority w:val="99"/>
    <w:unhideWhenUsed/>
    <w:rsid w:val="00297DD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7DD8"/>
  </w:style>
  <w:style w:type="paragraph" w:styleId="Revision">
    <w:name w:val="Revision"/>
    <w:hidden/>
    <w:uiPriority w:val="99"/>
    <w:semiHidden/>
    <w:rsid w:val="002B7A46"/>
    <w:pPr>
      <w:spacing w:after="0" w:line="240" w:lineRule="auto"/>
    </w:p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2B7A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B7A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egislation.gov.au/C2004A02928/latest/text" TargetMode="External" Id="rId8" /><Relationship Type="http://schemas.openxmlformats.org/officeDocument/2006/relationships/hyperlink" Target="mailto:minister.conroy@dfat.gov.au" TargetMode="External" Id="rId13" /><Relationship Type="http://schemas.openxmlformats.org/officeDocument/2006/relationships/header" Target="header3.xml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endnotes" Target="endnotes.xml" Id="rId7" /><Relationship Type="http://schemas.openxmlformats.org/officeDocument/2006/relationships/hyperlink" Target="mailto:minister.conroy@dfat.gov.au" TargetMode="External" Id="rId12" /><Relationship Type="http://schemas.openxmlformats.org/officeDocument/2006/relationships/footer" Target="footer2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ministers.finance.gov.au/smos/publication/2022/07/07/ministerial-staff-code-conduct" TargetMode="External" Id="rId11" /><Relationship Type="http://schemas.openxmlformats.org/officeDocument/2006/relationships/customXml" Target="../customXml/item4.xml" Id="rId24" /><Relationship Type="http://schemas.openxmlformats.org/officeDocument/2006/relationships/webSettings" Target="webSettings.xml" Id="rId5" /><Relationship Type="http://schemas.openxmlformats.org/officeDocument/2006/relationships/header" Target="header2.xml" Id="rId15" /><Relationship Type="http://schemas.openxmlformats.org/officeDocument/2006/relationships/customXml" Target="../customXml/item3.xml" Id="rId23" /><Relationship Type="http://schemas.openxmlformats.org/officeDocument/2006/relationships/hyperlink" Target="https://www.pwss.gov.au/resources-on-behaviour-codes-and-standards" TargetMode="External" Id="rId10" /><Relationship Type="http://schemas.openxmlformats.org/officeDocument/2006/relationships/footer" Target="footer3.xml" Id="rId19" /><Relationship Type="http://schemas.openxmlformats.org/officeDocument/2006/relationships/settings" Target="settings.xml" Id="rId4" /><Relationship Type="http://schemas.openxmlformats.org/officeDocument/2006/relationships/hyperlink" Target="https://maps.finance.gov.au/sites/default/files/2024-10/Commonwealth%20Members%20of%20Parliament%20Staff%20Enterprise%20Agreement%202024-27.pdf" TargetMode="External" Id="rId9" /><Relationship Type="http://schemas.openxmlformats.org/officeDocument/2006/relationships/header" Target="header1.xml" Id="rId14" /><Relationship Type="http://schemas.openxmlformats.org/officeDocument/2006/relationships/customXml" Target="../customXml/item2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14CA906B430F514C9E3A09C9C11086E900D75B84889344C442A80AC8540611F106" ma:contentTypeVersion="43" ma:contentTypeDescription="Create a new document." ma:contentTypeScope="" ma:versionID="675d272eedd4b1463434fb361fbb2650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d664353195f02285f9dffa15a422d31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DoF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format="DateOnly" ma:internalName="Original_x0020_Date_x0020_Created" ma:readOnly="false">
      <xsd:simpleType>
        <xsd:restriction base="dms:DateTime"/>
      </xsd:simpleType>
    </xsd:element>
    <xsd:element name="TaxCatchAll" ma:index="15" nillable="true" ma:displayName="Taxonomy Catch All Column" ma:hidden="true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7" nillable="true" ma:taxonomy="true" ma:internalName="e0fcb3f570964638902a63147cd98219" ma:taxonomyFieldName="Organisation_x0020_Unit" ma:displayName="Organisation Unit" ma:readOnly="false" ma:default="1;#Parliamentary Workplace Support Services|4ba3ba5f-7bbe-4964-9e2b-9d9806c807f3" ma:fieldId="{e0fcb3f5-7096-4638-902a-63147cd98219}" ma:sspId="4524d717-1d9f-4968-b89e-6c763fcfa109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8" nillable="true" ma:taxonomy="true" ma:internalName="f0888ba7078d4a1bac90b097c1ed0fad" ma:taxonomyFieldName="Initiating_x0020_Entity" ma:displayName="Initiating Entity" ma:readOnly="false" ma:default="2;#Department of Finance|fd660e8f-8f31-49bd-92a3-d31d4da31afe" ma:fieldId="{f0888ba7-078d-4a1b-ac90-b097c1ed0fad}" ma:sspId="4524d717-1d9f-4968-b89e-6c763fcfa109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9" nillable="true" ma:taxonomy="true" ma:internalName="of934ccb37d6451ba60cdb89c1817167" ma:taxonomyFieldName="About_x0020_Entity" ma:displayName="About Entity" ma:readOnly="false" ma:default="2;#Department of Finance|fd660e8f-8f31-49bd-92a3-d31d4da31afe" ma:fieldId="{8f934ccb-37d6-451b-a60c-db89c1817167}" ma:sspId="4524d717-1d9f-4968-b89e-6c763fcfa109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1" nillable="true" ma:taxonomy="true" ma:internalName="lf395e0388bc45bfb8642f07b9d090f4" ma:taxonomyFieldName="Function_x0020_and_x0020_Activity" ma:displayName="Function and Activity" ma:readOnly="false" ma:fieldId="{5f395e03-88bc-45bf-b864-2f07b9d090f4}" ma:sspId="4524d717-1d9f-4968-b89e-6c763fcfa109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FDocumentID" ma:index="33" nillable="true" ma:displayName="DoF Document ID" ma:internalName="DoFDocumen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524d717-1d9f-4968-b89e-6c763fcfa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e0fcb3f570964638902a63147cd98219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Parliamentary Workplace Support Services</TermName>
          <TermId xmlns="http://schemas.microsoft.com/office/infopath/2007/PartnerControls">4ba3ba5f-7bbe-4964-9e2b-9d9806c807f3</TermId>
        </TermInfo>
      </Terms>
    </e0fcb3f570964638902a63147cd98219>
    <DoFDocumentID xmlns="5bbe23e6-87c4-42f3-bf4a-e7efb896fc26" xsi:nil="true"/>
    <lcf76f155ced4ddcb4097134ff3c332f xmlns="01a30d40-da84-4c8e-848d-61af2c5e1ab3">
      <Terms xmlns="http://schemas.microsoft.com/office/infopath/2007/PartnerControls"/>
    </lcf76f155ced4ddcb4097134ff3c332f>
    <Original_x0020_Date_x0020_Created xmlns="5bbe23e6-87c4-42f3-bf4a-e7efb896fc26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  <lf395e0388bc45bfb8642f07b9d090f4 xmlns="5bbe23e6-87c4-42f3-bf4a-e7efb896fc26">
      <Terms xmlns="http://schemas.microsoft.com/office/infopath/2007/PartnerControls"/>
    </lf395e0388bc45bfb8642f07b9d090f4>
    <f0888ba7078d4a1bac90b097c1ed0fad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5bbe23e6-87c4-42f3-bf4a-e7efb896fc26">OFFICIAL</Security_x0020_Classification>
  </documentManagement>
</p:properties>
</file>

<file path=customXml/itemProps1.xml><?xml version="1.0" encoding="utf-8"?>
<ds:datastoreItem xmlns:ds="http://schemas.openxmlformats.org/officeDocument/2006/customXml" ds:itemID="{6312B5CA-769B-4F27-8ECD-AE26C4D57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90062-5D58-40E1-B197-1526AA57824E}"/>
</file>

<file path=customXml/itemProps3.xml><?xml version="1.0" encoding="utf-8"?>
<ds:datastoreItem xmlns:ds="http://schemas.openxmlformats.org/officeDocument/2006/customXml" ds:itemID="{B034F1DC-C2F4-400D-8AA7-CA996E6C4DEC}"/>
</file>

<file path=customXml/itemProps4.xml><?xml version="1.0" encoding="utf-8"?>
<ds:datastoreItem xmlns:ds="http://schemas.openxmlformats.org/officeDocument/2006/customXml" ds:itemID="{64D04E7D-0240-455E-B2F9-367DEF689C79}"/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Bruce</dc:creator>
  <cp:keywords/>
  <dc:description/>
  <cp:lastModifiedBy>Matthew Haddock (PWSS)</cp:lastModifiedBy>
  <cp:revision>4</cp:revision>
  <dcterms:created xsi:type="dcterms:W3CDTF">2026-04-30T07:08:00Z</dcterms:created>
  <dcterms:modified xsi:type="dcterms:W3CDTF">2026-05-01T01:47:27Z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10179325,2fedf7ef,63710893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7b357882,3243b1eb,1d377b7c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2026-04-30T06:19:09Z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ace2bab5-848a-4cea-bf06-cd59835f206e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  <property fmtid="{D5CDD505-2E9C-101B-9397-08002B2CF9AE}" pid="16" name="ContentTypeId">
    <vt:lpwstr>0x01010014CA906B430F514C9E3A09C9C11086E900D75B84889344C442A80AC8540611F106</vt:lpwstr>
  </property>
  <property fmtid="{D5CDD505-2E9C-101B-9397-08002B2CF9AE}" pid="17" name="TaxKeyword">
    <vt:lpwstr/>
  </property>
  <property fmtid="{D5CDD505-2E9C-101B-9397-08002B2CF9AE}" pid="18" name="Organisation_x0020_Unit">
    <vt:lpwstr>1;#Parliamentary Workplace Support Services|4ba3ba5f-7bbe-4964-9e2b-9d9806c807f3</vt:lpwstr>
  </property>
  <property fmtid="{D5CDD505-2E9C-101B-9397-08002B2CF9AE}" pid="19" name="MediaServiceImageTags">
    <vt:lpwstr/>
  </property>
  <property fmtid="{D5CDD505-2E9C-101B-9397-08002B2CF9AE}" pid="20" name="About_x0020_Entity">
    <vt:lpwstr>2;#Department of Finance|fd660e8f-8f31-49bd-92a3-d31d4da31afe</vt:lpwstr>
  </property>
  <property fmtid="{D5CDD505-2E9C-101B-9397-08002B2CF9AE}" pid="21" name="About Entity">
    <vt:lpwstr>2;#Department of Finance|fd660e8f-8f31-49bd-92a3-d31d4da31afe</vt:lpwstr>
  </property>
  <property fmtid="{D5CDD505-2E9C-101B-9397-08002B2CF9AE}" pid="22" name="Initiating Entity">
    <vt:lpwstr>2;#Department of Finance|fd660e8f-8f31-49bd-92a3-d31d4da31afe</vt:lpwstr>
  </property>
  <property fmtid="{D5CDD505-2E9C-101B-9397-08002B2CF9AE}" pid="23" name="Organisation Unit">
    <vt:lpwstr>1;#Parliamentary Workplace Support Services|4ba3ba5f-7bbe-4964-9e2b-9d9806c807f3</vt:lpwstr>
  </property>
  <property fmtid="{D5CDD505-2E9C-101B-9397-08002B2CF9AE}" pid="24" name="Function_x0020_and_x0020_Activity">
    <vt:lpwstr/>
  </property>
  <property fmtid="{D5CDD505-2E9C-101B-9397-08002B2CF9AE}" pid="25" name="Function and Activity">
    <vt:lpwstr/>
  </property>
  <property fmtid="{D5CDD505-2E9C-101B-9397-08002B2CF9AE}" pid="26" name="Initiating_x0020_Entity">
    <vt:lpwstr>2;#Department of Finance|fd660e8f-8f31-49bd-92a3-d31d4da31afe</vt:lpwstr>
  </property>
</Properties>
</file>